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CABE" w14:textId="77777777" w:rsidR="00DD0838" w:rsidRPr="004C3348" w:rsidRDefault="00DD0838" w:rsidP="00DD0838">
      <w:pPr>
        <w:pStyle w:val="Heading1"/>
        <w:rPr>
          <w:sz w:val="24"/>
          <w:szCs w:val="24"/>
          <w:lang w:val="en-US"/>
        </w:rPr>
      </w:pPr>
      <w:r w:rsidRPr="004C3348">
        <w:rPr>
          <w:sz w:val="24"/>
          <w:szCs w:val="24"/>
          <w:lang w:val="en-US"/>
        </w:rPr>
        <w:t xml:space="preserve">Purpose </w:t>
      </w:r>
    </w:p>
    <w:p w14:paraId="30AFB9E2" w14:textId="77777777" w:rsidR="00DD0838" w:rsidRDefault="00DD0838" w:rsidP="00DD0838">
      <w:pPr>
        <w:spacing w:before="0"/>
      </w:pPr>
      <w:r>
        <w:t>The Major Event</w:t>
      </w:r>
      <w:r w:rsidR="00C7531C">
        <w:t>s</w:t>
      </w:r>
      <w:r>
        <w:t xml:space="preserve"> Grant </w:t>
      </w:r>
      <w:r w:rsidR="00C7531C">
        <w:t xml:space="preserve">program </w:t>
      </w:r>
      <w:r>
        <w:t xml:space="preserve">supports local </w:t>
      </w:r>
      <w:r w:rsidRPr="007A15E3">
        <w:t>community</w:t>
      </w:r>
      <w:r w:rsidR="00223772">
        <w:t xml:space="preserve"> groups and</w:t>
      </w:r>
      <w:r w:rsidRPr="007A15E3">
        <w:t xml:space="preserve"> </w:t>
      </w:r>
      <w:r>
        <w:t xml:space="preserve">organisations </w:t>
      </w:r>
      <w:r w:rsidR="00070BE0">
        <w:t xml:space="preserve">to deliver </w:t>
      </w:r>
      <w:r>
        <w:t>a community, sporting or cultural event in the Shire, where the event is of significance to the Shire of Serpentine Jarrahdale community and/or draws both residents from the Shire, the Peel Region and surrounds.</w:t>
      </w:r>
      <w:r w:rsidR="00966100">
        <w:t xml:space="preserve"> </w:t>
      </w:r>
    </w:p>
    <w:p w14:paraId="607AEB4A" w14:textId="77777777" w:rsidR="00DD0838" w:rsidRPr="00BD1FB1" w:rsidRDefault="00DD0838" w:rsidP="00DD0838">
      <w:pPr>
        <w:spacing w:before="0"/>
        <w:rPr>
          <w:rFonts w:cs="Arial"/>
          <w:szCs w:val="24"/>
        </w:rPr>
      </w:pPr>
      <w:r w:rsidRPr="00BD1FB1">
        <w:rPr>
          <w:rFonts w:cs="Arial"/>
          <w:szCs w:val="24"/>
        </w:rPr>
        <w:t>Events should deliver community benefits, consistent with the following principles:</w:t>
      </w:r>
    </w:p>
    <w:p w14:paraId="66A16E11" w14:textId="77777777" w:rsidR="00DD0838" w:rsidRPr="004F1996" w:rsidRDefault="00DD0838" w:rsidP="00901B89">
      <w:pPr>
        <w:pStyle w:val="ListParagraph"/>
        <w:numPr>
          <w:ilvl w:val="0"/>
          <w:numId w:val="7"/>
        </w:numPr>
      </w:pPr>
      <w:r w:rsidRPr="004F1996">
        <w:t>Promote a sense of community and inclusion across the Shire of Serpentine Jarrahdale</w:t>
      </w:r>
    </w:p>
    <w:p w14:paraId="5A086980" w14:textId="77777777" w:rsidR="00DD0838" w:rsidRPr="004F1996" w:rsidRDefault="00DD0838" w:rsidP="00901B89">
      <w:pPr>
        <w:pStyle w:val="ListParagraph"/>
        <w:numPr>
          <w:ilvl w:val="0"/>
          <w:numId w:val="7"/>
        </w:numPr>
      </w:pPr>
      <w:r w:rsidRPr="004F1996">
        <w:t>Celebrate cultural diversity and heritage</w:t>
      </w:r>
    </w:p>
    <w:p w14:paraId="0FC43FD9" w14:textId="77777777" w:rsidR="00DD0838" w:rsidRPr="004F1996" w:rsidRDefault="00DD0838" w:rsidP="00901B89">
      <w:pPr>
        <w:pStyle w:val="ListParagraph"/>
        <w:numPr>
          <w:ilvl w:val="0"/>
          <w:numId w:val="7"/>
        </w:numPr>
      </w:pPr>
      <w:r w:rsidRPr="004F1996">
        <w:t>Encourage residents to be healthy, active and engaged in community life</w:t>
      </w:r>
    </w:p>
    <w:p w14:paraId="76D23455" w14:textId="77777777" w:rsidR="00DD0838" w:rsidRPr="004F1996" w:rsidRDefault="00DD0838" w:rsidP="00901B89">
      <w:pPr>
        <w:pStyle w:val="ListParagraph"/>
        <w:numPr>
          <w:ilvl w:val="0"/>
          <w:numId w:val="7"/>
        </w:numPr>
      </w:pPr>
      <w:r w:rsidRPr="004F1996">
        <w:t>Encourage the development of locally led and delivered projects and activities</w:t>
      </w:r>
    </w:p>
    <w:p w14:paraId="792E8C2C" w14:textId="77777777" w:rsidR="00DD0838" w:rsidRDefault="00DD0838" w:rsidP="00901B89">
      <w:pPr>
        <w:pStyle w:val="ListParagraph"/>
        <w:numPr>
          <w:ilvl w:val="0"/>
          <w:numId w:val="7"/>
        </w:numPr>
      </w:pPr>
      <w:r w:rsidRPr="004F1996">
        <w:t xml:space="preserve">Support the delivery of </w:t>
      </w:r>
      <w:proofErr w:type="gramStart"/>
      <w:r w:rsidRPr="004F1996">
        <w:t>high quality</w:t>
      </w:r>
      <w:proofErr w:type="gramEnd"/>
      <w:r w:rsidRPr="004F1996">
        <w:t xml:space="preserve"> projects in line with Shire plans and objectives</w:t>
      </w:r>
    </w:p>
    <w:p w14:paraId="09C47863" w14:textId="77777777" w:rsidR="002560EA" w:rsidRDefault="002560EA" w:rsidP="002560EA">
      <w:pPr>
        <w:rPr>
          <w:szCs w:val="24"/>
        </w:rPr>
      </w:pPr>
      <w:r>
        <w:rPr>
          <w:szCs w:val="24"/>
        </w:rPr>
        <w:t>Previous major events that have been supported by the Shire include:</w:t>
      </w:r>
    </w:p>
    <w:p w14:paraId="514B1FF1" w14:textId="77777777" w:rsidR="002560EA" w:rsidRDefault="002560EA" w:rsidP="00901B89">
      <w:pPr>
        <w:pStyle w:val="ListParagraph"/>
      </w:pPr>
      <w:r>
        <w:t>Serpentine Jarrahdale Food &amp; Farm Fest</w:t>
      </w:r>
    </w:p>
    <w:p w14:paraId="4A15404F" w14:textId="77777777" w:rsidR="002560EA" w:rsidRDefault="002560EA" w:rsidP="00901B89">
      <w:pPr>
        <w:pStyle w:val="ListParagraph"/>
      </w:pPr>
      <w:r>
        <w:t>Jarrahdale Log Chop and SJ Lions Country Fair</w:t>
      </w:r>
    </w:p>
    <w:p w14:paraId="2C50F5C9" w14:textId="77777777" w:rsidR="002560EA" w:rsidRDefault="002560EA" w:rsidP="00901B89">
      <w:pPr>
        <w:pStyle w:val="ListParagraph"/>
      </w:pPr>
      <w:r>
        <w:t>Byford Multicultural Festival</w:t>
      </w:r>
    </w:p>
    <w:p w14:paraId="332E3F93" w14:textId="77777777" w:rsidR="004C3348" w:rsidRPr="00441790" w:rsidRDefault="004C3348" w:rsidP="004C3348">
      <w:pPr>
        <w:rPr>
          <w:rFonts w:cs="Arial"/>
          <w:b/>
          <w:szCs w:val="24"/>
        </w:rPr>
      </w:pPr>
      <w:r>
        <w:rPr>
          <w:rFonts w:cs="Arial"/>
          <w:b/>
          <w:szCs w:val="24"/>
        </w:rPr>
        <w:t>Before Commencing Your Application</w:t>
      </w:r>
    </w:p>
    <w:p w14:paraId="1049AC7E" w14:textId="77777777" w:rsidR="004C3348" w:rsidRPr="009F38D7" w:rsidRDefault="004C3348" w:rsidP="004C3348">
      <w:pPr>
        <w:rPr>
          <w:rFonts w:cs="Arial"/>
          <w:szCs w:val="24"/>
        </w:rPr>
      </w:pPr>
      <w:r w:rsidRPr="00441790">
        <w:rPr>
          <w:rFonts w:cs="Arial"/>
          <w:szCs w:val="24"/>
        </w:rPr>
        <w:t xml:space="preserve">Council </w:t>
      </w:r>
      <w:r w:rsidRPr="00E3188B">
        <w:rPr>
          <w:rFonts w:cs="Arial"/>
          <w:szCs w:val="24"/>
        </w:rPr>
        <w:t xml:space="preserve">Policy </w:t>
      </w:r>
      <w:r w:rsidRPr="00E3188B">
        <w:rPr>
          <w:rStyle w:val="Hyperlink"/>
          <w:rFonts w:ascii="Arial" w:hAnsi="Arial" w:cs="Arial"/>
          <w:b w:val="0"/>
          <w:szCs w:val="24"/>
        </w:rPr>
        <w:t>5.1.7 - Community Funding</w:t>
      </w:r>
      <w:r>
        <w:rPr>
          <w:rStyle w:val="Hyperlink"/>
          <w:rFonts w:cs="Arial"/>
          <w:i/>
          <w:szCs w:val="24"/>
        </w:rPr>
        <w:t xml:space="preserve"> </w:t>
      </w:r>
      <w:r w:rsidRPr="009F38D7">
        <w:rPr>
          <w:rFonts w:cs="Arial"/>
          <w:szCs w:val="24"/>
        </w:rPr>
        <w:t>must be read prior to starting your application.</w:t>
      </w:r>
    </w:p>
    <w:p w14:paraId="756B1930" w14:textId="77777777" w:rsidR="004C3348" w:rsidRDefault="004C3348" w:rsidP="004C3348">
      <w:pPr>
        <w:rPr>
          <w:rFonts w:cs="Arial"/>
          <w:szCs w:val="24"/>
        </w:rPr>
      </w:pPr>
      <w:r w:rsidRPr="009F38D7">
        <w:rPr>
          <w:rFonts w:cs="Arial"/>
          <w:szCs w:val="24"/>
        </w:rPr>
        <w:t xml:space="preserve">It is strongly recommended that you </w:t>
      </w:r>
      <w:r>
        <w:rPr>
          <w:rFonts w:cs="Arial"/>
          <w:szCs w:val="24"/>
        </w:rPr>
        <w:t xml:space="preserve">also </w:t>
      </w:r>
      <w:r w:rsidRPr="009F38D7">
        <w:rPr>
          <w:rFonts w:cs="Arial"/>
          <w:szCs w:val="24"/>
        </w:rPr>
        <w:t xml:space="preserve">discuss your application </w:t>
      </w:r>
      <w:r>
        <w:rPr>
          <w:rFonts w:cs="Arial"/>
          <w:szCs w:val="24"/>
        </w:rPr>
        <w:t xml:space="preserve">with a member of the </w:t>
      </w:r>
      <w:r w:rsidRPr="009F38D7">
        <w:rPr>
          <w:rFonts w:cs="Arial"/>
          <w:szCs w:val="24"/>
        </w:rPr>
        <w:t xml:space="preserve">Shire’s </w:t>
      </w:r>
      <w:r>
        <w:rPr>
          <w:rFonts w:cs="Arial"/>
          <w:szCs w:val="24"/>
        </w:rPr>
        <w:t xml:space="preserve">Community Development Team </w:t>
      </w:r>
      <w:r w:rsidRPr="009F38D7">
        <w:rPr>
          <w:rFonts w:cs="Arial"/>
          <w:szCs w:val="24"/>
        </w:rPr>
        <w:t xml:space="preserve">prior to submission. If elements of your application have not been addressed or the requested attachments are not supplied, </w:t>
      </w:r>
      <w:r w:rsidR="00223772">
        <w:rPr>
          <w:rFonts w:cs="Arial"/>
          <w:szCs w:val="24"/>
        </w:rPr>
        <w:t xml:space="preserve">all or part of </w:t>
      </w:r>
      <w:r w:rsidRPr="009F38D7">
        <w:rPr>
          <w:rFonts w:cs="Arial"/>
          <w:szCs w:val="24"/>
        </w:rPr>
        <w:t xml:space="preserve">your application may be deemed ineligible or </w:t>
      </w:r>
      <w:r w:rsidR="00223772">
        <w:rPr>
          <w:rFonts w:cs="Arial"/>
          <w:szCs w:val="24"/>
        </w:rPr>
        <w:t xml:space="preserve">your application may be </w:t>
      </w:r>
      <w:r w:rsidRPr="009F38D7">
        <w:rPr>
          <w:rFonts w:cs="Arial"/>
          <w:szCs w:val="24"/>
        </w:rPr>
        <w:t>deferred to the next round. This may impact on your ability to deliver the event within your timeframe</w:t>
      </w:r>
      <w:r>
        <w:rPr>
          <w:rFonts w:cs="Arial"/>
          <w:szCs w:val="24"/>
        </w:rPr>
        <w:t>.</w:t>
      </w:r>
    </w:p>
    <w:p w14:paraId="28B24837" w14:textId="77777777" w:rsidR="00590CD1" w:rsidRDefault="004C3348" w:rsidP="00590CD1">
      <w:pPr>
        <w:jc w:val="left"/>
        <w:rPr>
          <w:rFonts w:cs="Arial"/>
          <w:szCs w:val="24"/>
        </w:rPr>
      </w:pPr>
      <w:r>
        <w:rPr>
          <w:rFonts w:cs="Arial"/>
          <w:szCs w:val="24"/>
        </w:rPr>
        <w:t xml:space="preserve">You can also request a review of your </w:t>
      </w:r>
      <w:r w:rsidRPr="009F38D7">
        <w:rPr>
          <w:rFonts w:cs="Arial"/>
          <w:szCs w:val="24"/>
        </w:rPr>
        <w:t>application before</w:t>
      </w:r>
      <w:r>
        <w:rPr>
          <w:rFonts w:cs="Arial"/>
          <w:szCs w:val="24"/>
        </w:rPr>
        <w:t xml:space="preserve"> submission. Completed drafts must be submitted </w:t>
      </w:r>
      <w:r w:rsidR="0050324D">
        <w:rPr>
          <w:rFonts w:cs="Arial"/>
          <w:szCs w:val="24"/>
        </w:rPr>
        <w:t xml:space="preserve">for review </w:t>
      </w:r>
      <w:r>
        <w:rPr>
          <w:rFonts w:cs="Arial"/>
          <w:szCs w:val="24"/>
        </w:rPr>
        <w:t xml:space="preserve">no less than </w:t>
      </w:r>
      <w:r w:rsidRPr="0050324D">
        <w:rPr>
          <w:rFonts w:cs="Arial"/>
          <w:b/>
          <w:szCs w:val="24"/>
          <w:u w:val="single"/>
        </w:rPr>
        <w:t xml:space="preserve">two weeks </w:t>
      </w:r>
      <w:r>
        <w:rPr>
          <w:rFonts w:cs="Arial"/>
          <w:szCs w:val="24"/>
        </w:rPr>
        <w:t xml:space="preserve">before the grant round </w:t>
      </w:r>
      <w:r w:rsidRPr="009F38D7">
        <w:rPr>
          <w:rFonts w:cs="Arial"/>
          <w:szCs w:val="24"/>
        </w:rPr>
        <w:t>closing date.</w:t>
      </w:r>
    </w:p>
    <w:p w14:paraId="5A893088" w14:textId="77777777" w:rsidR="0011124A" w:rsidRDefault="0011124A" w:rsidP="0011124A">
      <w:pPr>
        <w:rPr>
          <w:rFonts w:cs="Arial"/>
          <w:color w:val="000000" w:themeColor="text1"/>
          <w:szCs w:val="24"/>
        </w:rPr>
      </w:pPr>
      <w:r w:rsidRPr="00584B8E">
        <w:rPr>
          <w:rFonts w:cs="Arial"/>
          <w:color w:val="000000" w:themeColor="text1"/>
          <w:szCs w:val="24"/>
        </w:rPr>
        <w:t xml:space="preserve">Your application will be assessed over a range of criteria. </w:t>
      </w:r>
      <w:r>
        <w:rPr>
          <w:rFonts w:cs="Arial"/>
          <w:color w:val="000000" w:themeColor="text1"/>
          <w:szCs w:val="24"/>
        </w:rPr>
        <w:t>P</w:t>
      </w:r>
      <w:r w:rsidRPr="00584B8E">
        <w:rPr>
          <w:rFonts w:cs="Arial"/>
          <w:color w:val="000000" w:themeColor="text1"/>
          <w:szCs w:val="24"/>
        </w:rPr>
        <w:t>lease</w:t>
      </w:r>
      <w:r>
        <w:rPr>
          <w:rFonts w:cs="Arial"/>
          <w:color w:val="000000" w:themeColor="text1"/>
          <w:szCs w:val="24"/>
        </w:rPr>
        <w:t xml:space="preserve"> ensure you</w:t>
      </w:r>
      <w:r w:rsidRPr="00584B8E">
        <w:rPr>
          <w:rFonts w:cs="Arial"/>
          <w:color w:val="000000" w:themeColor="text1"/>
          <w:szCs w:val="24"/>
        </w:rPr>
        <w:t xml:space="preserve"> include as much detail and evidence as possible </w:t>
      </w:r>
      <w:r>
        <w:rPr>
          <w:rFonts w:cs="Arial"/>
          <w:color w:val="000000" w:themeColor="text1"/>
          <w:szCs w:val="24"/>
        </w:rPr>
        <w:t xml:space="preserve">within your application </w:t>
      </w:r>
      <w:r w:rsidRPr="00584B8E">
        <w:rPr>
          <w:rFonts w:cs="Arial"/>
          <w:color w:val="000000" w:themeColor="text1"/>
          <w:szCs w:val="24"/>
        </w:rPr>
        <w:t xml:space="preserve">to demonstrate the importance of your </w:t>
      </w:r>
      <w:r>
        <w:rPr>
          <w:rFonts w:cs="Arial"/>
          <w:color w:val="000000" w:themeColor="text1"/>
          <w:szCs w:val="24"/>
        </w:rPr>
        <w:t xml:space="preserve">event. You are also encouraged to include any other </w:t>
      </w:r>
      <w:r w:rsidRPr="007E2063">
        <w:rPr>
          <w:rFonts w:cs="Arial"/>
          <w:color w:val="000000" w:themeColor="text1"/>
          <w:szCs w:val="24"/>
        </w:rPr>
        <w:t>supporting documentation that demonstrates the value of your event, regardless of whether this is requested or specified on the application form.</w:t>
      </w:r>
      <w:r>
        <w:rPr>
          <w:rFonts w:cs="Arial"/>
          <w:color w:val="000000" w:themeColor="text1"/>
          <w:szCs w:val="24"/>
        </w:rPr>
        <w:t xml:space="preserve"> </w:t>
      </w:r>
    </w:p>
    <w:p w14:paraId="5C17C758" w14:textId="77777777" w:rsidR="00223772" w:rsidRPr="00D45F00" w:rsidRDefault="0011124A" w:rsidP="0011124A">
      <w:pPr>
        <w:rPr>
          <w:rFonts w:cs="Arial"/>
          <w:color w:val="000000" w:themeColor="text1"/>
          <w:szCs w:val="24"/>
        </w:rPr>
      </w:pPr>
      <w:r>
        <w:rPr>
          <w:rFonts w:cs="Arial"/>
          <w:color w:val="000000" w:themeColor="text1"/>
          <w:szCs w:val="24"/>
        </w:rPr>
        <w:t>Do not assume that the assessment panel is familiar with your organisation or the event itself. The information in your application should be presented as if it were being seen for the very first time with no context to your organisation or proposed event.</w:t>
      </w:r>
      <w:r w:rsidR="00223772">
        <w:rPr>
          <w:rFonts w:cs="Arial"/>
          <w:color w:val="000000" w:themeColor="text1"/>
          <w:szCs w:val="24"/>
        </w:rPr>
        <w:t xml:space="preserve"> </w:t>
      </w:r>
    </w:p>
    <w:p w14:paraId="17475110" w14:textId="77777777" w:rsidR="00DD0838" w:rsidRDefault="00DD0838" w:rsidP="00DD0838">
      <w:pPr>
        <w:spacing w:before="0"/>
        <w:rPr>
          <w:b/>
        </w:rPr>
      </w:pPr>
      <w:r>
        <w:rPr>
          <w:b/>
        </w:rPr>
        <w:t>Eligibility</w:t>
      </w:r>
    </w:p>
    <w:p w14:paraId="25FDA157" w14:textId="77777777" w:rsidR="00590CD1" w:rsidRDefault="00DD0838" w:rsidP="00DD0838">
      <w:pPr>
        <w:rPr>
          <w:szCs w:val="24"/>
        </w:rPr>
      </w:pPr>
      <w:r>
        <w:rPr>
          <w:szCs w:val="24"/>
        </w:rPr>
        <w:t>Th</w:t>
      </w:r>
      <w:r w:rsidR="00E0536F">
        <w:rPr>
          <w:szCs w:val="24"/>
        </w:rPr>
        <w:t>e</w:t>
      </w:r>
      <w:r>
        <w:rPr>
          <w:szCs w:val="24"/>
        </w:rPr>
        <w:t xml:space="preserve"> </w:t>
      </w:r>
      <w:r w:rsidR="00E0536F">
        <w:rPr>
          <w:szCs w:val="24"/>
        </w:rPr>
        <w:t>Major Event</w:t>
      </w:r>
      <w:r w:rsidR="00FF4D0C">
        <w:rPr>
          <w:szCs w:val="24"/>
        </w:rPr>
        <w:t>s</w:t>
      </w:r>
      <w:r w:rsidR="00E0536F">
        <w:rPr>
          <w:szCs w:val="24"/>
        </w:rPr>
        <w:t xml:space="preserve"> </w:t>
      </w:r>
      <w:r>
        <w:rPr>
          <w:szCs w:val="24"/>
        </w:rPr>
        <w:t>Grant is open to</w:t>
      </w:r>
      <w:r w:rsidR="0055542A">
        <w:rPr>
          <w:szCs w:val="24"/>
        </w:rPr>
        <w:t xml:space="preserve"> the following entities </w:t>
      </w:r>
      <w:r w:rsidR="0055542A">
        <w:t>who have their primary place of residence within the Shire of Serpentine Jarrahdale Local Government Area (LGA)</w:t>
      </w:r>
      <w:r w:rsidR="00590CD1">
        <w:rPr>
          <w:szCs w:val="24"/>
        </w:rPr>
        <w:t>:</w:t>
      </w:r>
    </w:p>
    <w:p w14:paraId="0E2347DF" w14:textId="77777777" w:rsidR="00590CD1" w:rsidRPr="00590CD1" w:rsidRDefault="00590CD1" w:rsidP="00901B89">
      <w:pPr>
        <w:pStyle w:val="ListParagraph"/>
      </w:pPr>
      <w:r w:rsidRPr="00590CD1">
        <w:t xml:space="preserve">local </w:t>
      </w:r>
      <w:r w:rsidR="00DD0838" w:rsidRPr="00590CD1">
        <w:t>registered not-for-profit organisations</w:t>
      </w:r>
      <w:r>
        <w:t>; and</w:t>
      </w:r>
    </w:p>
    <w:p w14:paraId="7A88F180" w14:textId="77777777" w:rsidR="00DD0838" w:rsidRPr="00590CD1" w:rsidRDefault="00590CD1" w:rsidP="00901B89">
      <w:pPr>
        <w:pStyle w:val="ListParagraph"/>
      </w:pPr>
      <w:r w:rsidRPr="00590CD1">
        <w:t>local i</w:t>
      </w:r>
      <w:r w:rsidR="00DD0838" w:rsidRPr="00590CD1">
        <w:t>ncorporated community groups</w:t>
      </w:r>
    </w:p>
    <w:p w14:paraId="72A5C43E" w14:textId="77777777" w:rsidR="00DD0838" w:rsidRDefault="00590CD1" w:rsidP="00DD0838">
      <w:r w:rsidRPr="0011124A">
        <w:rPr>
          <w:b/>
        </w:rPr>
        <w:t xml:space="preserve">Other </w:t>
      </w:r>
      <w:r w:rsidR="0055542A" w:rsidRPr="0011124A">
        <w:rPr>
          <w:b/>
        </w:rPr>
        <w:t xml:space="preserve">external </w:t>
      </w:r>
      <w:r w:rsidRPr="0011124A">
        <w:rPr>
          <w:b/>
        </w:rPr>
        <w:t>organisations and groups</w:t>
      </w:r>
      <w:r>
        <w:t xml:space="preserve"> can only apply if they can demonstrate that </w:t>
      </w:r>
      <w:r w:rsidR="00DD0838">
        <w:t xml:space="preserve">the </w:t>
      </w:r>
      <w:r>
        <w:t xml:space="preserve">event </w:t>
      </w:r>
      <w:r w:rsidR="00DD0838">
        <w:t xml:space="preserve">will </w:t>
      </w:r>
      <w:r w:rsidR="00966100">
        <w:t xml:space="preserve">substantially </w:t>
      </w:r>
      <w:r w:rsidR="00DD0838">
        <w:t>benefit residents of the Serpentine Jarrahdale LGA.</w:t>
      </w:r>
    </w:p>
    <w:p w14:paraId="5C666B65" w14:textId="77777777" w:rsidR="00590CD1" w:rsidRPr="00383A3A" w:rsidRDefault="00590CD1" w:rsidP="00590CD1">
      <w:pPr>
        <w:rPr>
          <w:szCs w:val="24"/>
          <w:highlight w:val="yellow"/>
        </w:rPr>
      </w:pPr>
      <w:r w:rsidRPr="0011124A">
        <w:rPr>
          <w:b/>
        </w:rPr>
        <w:t>Non-incorporated organisations</w:t>
      </w:r>
      <w:r>
        <w:t xml:space="preserve"> can only apply on the condition that the application is </w:t>
      </w:r>
      <w:proofErr w:type="spellStart"/>
      <w:r>
        <w:t>auspiced</w:t>
      </w:r>
      <w:proofErr w:type="spellEnd"/>
      <w:r>
        <w:t xml:space="preserve"> and administered by an </w:t>
      </w:r>
      <w:r w:rsidR="002F78F7">
        <w:t xml:space="preserve">eligible </w:t>
      </w:r>
      <w:r>
        <w:t xml:space="preserve">incorporated local community group. </w:t>
      </w:r>
      <w:r w:rsidRPr="00383A3A">
        <w:rPr>
          <w:szCs w:val="24"/>
          <w:highlight w:val="yellow"/>
        </w:rPr>
        <w:t xml:space="preserve"> </w:t>
      </w:r>
    </w:p>
    <w:p w14:paraId="6032D8AE" w14:textId="77777777" w:rsidR="00E0536F" w:rsidRDefault="00DD0838" w:rsidP="00DD0838">
      <w:r w:rsidRPr="0011124A">
        <w:rPr>
          <w:b/>
        </w:rPr>
        <w:t>School P&amp;C’s</w:t>
      </w:r>
      <w:r>
        <w:t xml:space="preserve"> </w:t>
      </w:r>
      <w:r w:rsidR="002F78F7">
        <w:t xml:space="preserve">can only </w:t>
      </w:r>
      <w:r>
        <w:t xml:space="preserve">apply where the event has a clear, demonstrated </w:t>
      </w:r>
      <w:r w:rsidRPr="0055542A">
        <w:t>broad</w:t>
      </w:r>
      <w:r>
        <w:t xml:space="preserve"> community benefit. </w:t>
      </w:r>
    </w:p>
    <w:p w14:paraId="19AF86FF" w14:textId="77777777" w:rsidR="00DD0838" w:rsidRDefault="002F78F7" w:rsidP="00DD0838">
      <w:r w:rsidRPr="0011124A">
        <w:rPr>
          <w:b/>
        </w:rPr>
        <w:t xml:space="preserve">Religious groups and </w:t>
      </w:r>
      <w:r w:rsidR="00DD0838" w:rsidRPr="0011124A">
        <w:rPr>
          <w:b/>
        </w:rPr>
        <w:t>organisations</w:t>
      </w:r>
      <w:r w:rsidR="00DD0838">
        <w:t xml:space="preserve"> </w:t>
      </w:r>
      <w:r>
        <w:t xml:space="preserve">can only apply </w:t>
      </w:r>
      <w:r w:rsidR="00DD0838">
        <w:t xml:space="preserve">for </w:t>
      </w:r>
      <w:r>
        <w:t xml:space="preserve">funding towards </w:t>
      </w:r>
      <w:proofErr w:type="gramStart"/>
      <w:r w:rsidR="00DD0838">
        <w:t>community based</w:t>
      </w:r>
      <w:proofErr w:type="gramEnd"/>
      <w:r w:rsidR="00DD0838">
        <w:t xml:space="preserve"> events. </w:t>
      </w:r>
    </w:p>
    <w:p w14:paraId="7DDA9ACE" w14:textId="77777777" w:rsidR="00821A9F" w:rsidRDefault="00821A9F" w:rsidP="00DD0838">
      <w:pPr>
        <w:rPr>
          <w:rFonts w:cs="Arial"/>
          <w:szCs w:val="24"/>
          <w:lang w:eastAsia="en-AU"/>
        </w:rPr>
      </w:pPr>
      <w:r>
        <w:t xml:space="preserve">Applications must not be retrospective and items to be funded must not </w:t>
      </w:r>
      <w:r w:rsidR="00654D3F">
        <w:t xml:space="preserve">be relevant to the organisations general operating costs. </w:t>
      </w:r>
    </w:p>
    <w:p w14:paraId="4671DD8D" w14:textId="77777777" w:rsidR="00D8777B" w:rsidRDefault="00D8777B" w:rsidP="00D8777B">
      <w:r>
        <w:t xml:space="preserve">The following applicants are </w:t>
      </w:r>
      <w:r>
        <w:rPr>
          <w:u w:val="single"/>
        </w:rPr>
        <w:t>not eligible</w:t>
      </w:r>
      <w:r w:rsidRPr="00D8777B">
        <w:t xml:space="preserve"> to apply</w:t>
      </w:r>
      <w:r>
        <w:t>:</w:t>
      </w:r>
    </w:p>
    <w:p w14:paraId="194D48DC" w14:textId="77777777" w:rsidR="004018DA" w:rsidRPr="004018DA" w:rsidRDefault="004018DA" w:rsidP="00901B89">
      <w:pPr>
        <w:pStyle w:val="ListParagraph"/>
      </w:pPr>
      <w:r>
        <w:t xml:space="preserve">Applicants whose event date is after the notification of the outcome, </w:t>
      </w:r>
      <w:proofErr w:type="spellStart"/>
      <w:r>
        <w:t>ie</w:t>
      </w:r>
      <w:proofErr w:type="spellEnd"/>
      <w:r>
        <w:t xml:space="preserve"> </w:t>
      </w:r>
      <w:r w:rsidRPr="004018DA">
        <w:t>retrospective funding.</w:t>
      </w:r>
    </w:p>
    <w:p w14:paraId="44F0E335" w14:textId="77777777" w:rsidR="004018DA" w:rsidRPr="00D8777B" w:rsidRDefault="004018DA" w:rsidP="00901B89">
      <w:pPr>
        <w:pStyle w:val="ListParagraph"/>
        <w:rPr>
          <w:lang w:eastAsia="en-AU"/>
        </w:rPr>
      </w:pPr>
      <w:r w:rsidRPr="00D8777B">
        <w:rPr>
          <w:lang w:eastAsia="en-AU"/>
        </w:rPr>
        <w:t>Applicants who have any outstanding funding acquittals due</w:t>
      </w:r>
      <w:r>
        <w:rPr>
          <w:lang w:eastAsia="en-AU"/>
        </w:rPr>
        <w:t>.</w:t>
      </w:r>
    </w:p>
    <w:p w14:paraId="68494670" w14:textId="77777777" w:rsidR="004018DA" w:rsidRPr="00D8777B" w:rsidRDefault="004018DA" w:rsidP="00901B89">
      <w:pPr>
        <w:pStyle w:val="ListParagraph"/>
        <w:rPr>
          <w:lang w:eastAsia="en-AU"/>
        </w:rPr>
      </w:pPr>
      <w:r w:rsidRPr="00D8777B">
        <w:rPr>
          <w:lang w:eastAsia="en-AU"/>
        </w:rPr>
        <w:t>Applicants whose event has already been financially supported by the Shire via an alternative grant category or other community contribution process in the same financial year</w:t>
      </w:r>
      <w:r>
        <w:rPr>
          <w:lang w:eastAsia="en-AU"/>
        </w:rPr>
        <w:t>.</w:t>
      </w:r>
    </w:p>
    <w:p w14:paraId="5E201CE3" w14:textId="77777777" w:rsidR="00D8777B" w:rsidRPr="00D8777B" w:rsidRDefault="00D8777B" w:rsidP="00901B89">
      <w:pPr>
        <w:pStyle w:val="ListParagraph"/>
        <w:rPr>
          <w:rFonts w:cs="Arial"/>
          <w:lang w:eastAsia="en-AU"/>
        </w:rPr>
      </w:pPr>
      <w:r w:rsidRPr="00D8777B">
        <w:t xml:space="preserve">Religious groups and organisations whose event </w:t>
      </w:r>
      <w:proofErr w:type="gramStart"/>
      <w:r w:rsidRPr="00D8777B">
        <w:t>is</w:t>
      </w:r>
      <w:proofErr w:type="gramEnd"/>
      <w:r w:rsidRPr="00D8777B">
        <w:t xml:space="preserve"> a religious specific activity</w:t>
      </w:r>
      <w:r w:rsidR="004018DA">
        <w:t>.</w:t>
      </w:r>
    </w:p>
    <w:p w14:paraId="11012761" w14:textId="77777777" w:rsidR="00D8777B" w:rsidRPr="00D8777B" w:rsidRDefault="00DD0838" w:rsidP="00901B89">
      <w:pPr>
        <w:pStyle w:val="ListParagraph"/>
      </w:pPr>
      <w:r w:rsidRPr="00D8777B">
        <w:t>Corporate and commercial entities</w:t>
      </w:r>
      <w:r w:rsidR="004018DA">
        <w:t>.</w:t>
      </w:r>
    </w:p>
    <w:p w14:paraId="745071D4" w14:textId="77777777" w:rsidR="00D8777B" w:rsidRPr="00D8777B" w:rsidRDefault="00D8777B" w:rsidP="00901B89">
      <w:pPr>
        <w:pStyle w:val="ListParagraph"/>
      </w:pPr>
      <w:r w:rsidRPr="00D8777B">
        <w:t>P</w:t>
      </w:r>
      <w:r w:rsidR="00DD0838" w:rsidRPr="00D8777B">
        <w:t>olitical parties or groups</w:t>
      </w:r>
      <w:r w:rsidR="004018DA">
        <w:t>.</w:t>
      </w:r>
    </w:p>
    <w:p w14:paraId="4D2BB7B1" w14:textId="77777777" w:rsidR="00D8777B" w:rsidRPr="00D8777B" w:rsidRDefault="00DD0838" w:rsidP="00901B89">
      <w:pPr>
        <w:pStyle w:val="ListParagraph"/>
      </w:pPr>
      <w:r w:rsidRPr="00D8777B">
        <w:t>State and Federal Government organisations</w:t>
      </w:r>
      <w:r w:rsidR="004018DA">
        <w:t>.</w:t>
      </w:r>
    </w:p>
    <w:p w14:paraId="2132EDE0" w14:textId="77777777" w:rsidR="00D8777B" w:rsidRPr="00D8777B" w:rsidRDefault="00D8777B" w:rsidP="00901B89">
      <w:pPr>
        <w:pStyle w:val="ListParagraph"/>
        <w:rPr>
          <w:rFonts w:cs="Arial"/>
          <w:lang w:eastAsia="en-AU"/>
        </w:rPr>
      </w:pPr>
      <w:r w:rsidRPr="00D8777B">
        <w:t>S</w:t>
      </w:r>
      <w:r w:rsidR="00DD0838" w:rsidRPr="00D8777B">
        <w:t>chools</w:t>
      </w:r>
      <w:r w:rsidR="004018DA">
        <w:t>.</w:t>
      </w:r>
    </w:p>
    <w:p w14:paraId="39DC656B" w14:textId="77777777" w:rsidR="00966100" w:rsidRPr="002F78F7" w:rsidRDefault="00D8777B" w:rsidP="00966100">
      <w:pPr>
        <w:rPr>
          <w:rFonts w:eastAsia="Times New Roman" w:cs="Arial"/>
          <w:color w:val="000000" w:themeColor="text1"/>
          <w:szCs w:val="24"/>
          <w:lang w:eastAsia="en-AU"/>
        </w:rPr>
      </w:pPr>
      <w:r>
        <w:rPr>
          <w:rFonts w:eastAsia="Times New Roman" w:cs="Arial"/>
          <w:color w:val="000000" w:themeColor="text1"/>
          <w:szCs w:val="24"/>
          <w:lang w:eastAsia="en-AU"/>
        </w:rPr>
        <w:t xml:space="preserve">The following items </w:t>
      </w:r>
      <w:r w:rsidR="004018DA" w:rsidRPr="00AF740D">
        <w:rPr>
          <w:rFonts w:eastAsia="Times New Roman" w:cs="Arial"/>
          <w:color w:val="000000" w:themeColor="text1"/>
          <w:szCs w:val="24"/>
          <w:u w:val="single"/>
          <w:lang w:eastAsia="en-AU"/>
        </w:rPr>
        <w:t>will not</w:t>
      </w:r>
      <w:r w:rsidR="004018DA">
        <w:rPr>
          <w:rFonts w:eastAsia="Times New Roman" w:cs="Arial"/>
          <w:color w:val="000000" w:themeColor="text1"/>
          <w:szCs w:val="24"/>
          <w:lang w:eastAsia="en-AU"/>
        </w:rPr>
        <w:t xml:space="preserve"> </w:t>
      </w:r>
      <w:r w:rsidR="004018DA" w:rsidRPr="00AF740D">
        <w:rPr>
          <w:rFonts w:eastAsia="Times New Roman" w:cs="Arial"/>
          <w:color w:val="000000" w:themeColor="text1"/>
          <w:szCs w:val="24"/>
          <w:lang w:eastAsia="en-AU"/>
        </w:rPr>
        <w:t>be considered</w:t>
      </w:r>
      <w:r w:rsidR="004018DA">
        <w:rPr>
          <w:rFonts w:eastAsia="Times New Roman" w:cs="Arial"/>
          <w:color w:val="000000" w:themeColor="text1"/>
          <w:szCs w:val="24"/>
          <w:lang w:eastAsia="en-AU"/>
        </w:rPr>
        <w:t xml:space="preserve"> </w:t>
      </w:r>
      <w:r>
        <w:rPr>
          <w:rFonts w:eastAsia="Times New Roman" w:cs="Arial"/>
          <w:color w:val="000000" w:themeColor="text1"/>
          <w:szCs w:val="24"/>
          <w:lang w:eastAsia="en-AU"/>
        </w:rPr>
        <w:t>for funding:</w:t>
      </w:r>
    </w:p>
    <w:p w14:paraId="572B98CE" w14:textId="77777777" w:rsidR="00966100" w:rsidRPr="00D8777B" w:rsidRDefault="00966100" w:rsidP="00901B89">
      <w:pPr>
        <w:pStyle w:val="ListParagraph"/>
        <w:numPr>
          <w:ilvl w:val="0"/>
          <w:numId w:val="5"/>
        </w:numPr>
      </w:pPr>
      <w:r w:rsidRPr="00D8777B">
        <w:rPr>
          <w:lang w:eastAsia="en-AU"/>
        </w:rPr>
        <w:t xml:space="preserve">The </w:t>
      </w:r>
      <w:r w:rsidRPr="00D8777B">
        <w:t>purchase of alcohol or licenses associated with the provision, consumption or administration of alcohol</w:t>
      </w:r>
      <w:r w:rsidR="00D8777B">
        <w:t>.</w:t>
      </w:r>
    </w:p>
    <w:p w14:paraId="3E91F5FF" w14:textId="77777777" w:rsidR="00654D3F" w:rsidRDefault="00966100" w:rsidP="00901B89">
      <w:pPr>
        <w:pStyle w:val="ListParagraph"/>
        <w:numPr>
          <w:ilvl w:val="0"/>
          <w:numId w:val="5"/>
        </w:numPr>
      </w:pPr>
      <w:r w:rsidRPr="00D8777B">
        <w:t xml:space="preserve">Operational costs </w:t>
      </w:r>
      <w:proofErr w:type="spellStart"/>
      <w:r w:rsidRPr="00D8777B">
        <w:t>eg</w:t>
      </w:r>
      <w:proofErr w:type="spellEnd"/>
      <w:r w:rsidRPr="00D8777B">
        <w:t xml:space="preserve"> utilities (electricity, gas and water), staff wages or rent.</w:t>
      </w:r>
    </w:p>
    <w:p w14:paraId="00970557" w14:textId="77777777" w:rsidR="00272919" w:rsidRDefault="00272919" w:rsidP="00DD0838">
      <w:pPr>
        <w:spacing w:before="0"/>
      </w:pPr>
      <w:r w:rsidRPr="00272919">
        <w:t>Letters / emails of support from current members of the Shire of Serpentine Jarrahdale Council will deem your application ineligible.</w:t>
      </w:r>
    </w:p>
    <w:p w14:paraId="3CB49BF2" w14:textId="77777777" w:rsidR="00DD0838" w:rsidRPr="00272919" w:rsidRDefault="00DD0838" w:rsidP="00DD0838">
      <w:pPr>
        <w:spacing w:before="0"/>
        <w:rPr>
          <w:b/>
        </w:rPr>
      </w:pPr>
      <w:r w:rsidRPr="00272919">
        <w:rPr>
          <w:b/>
        </w:rPr>
        <w:t>Available Funding</w:t>
      </w:r>
    </w:p>
    <w:p w14:paraId="77CF5560" w14:textId="77777777" w:rsidR="00966100" w:rsidRDefault="00DD0838" w:rsidP="00DD0838">
      <w:pPr>
        <w:spacing w:before="0"/>
      </w:pPr>
      <w:r>
        <w:t xml:space="preserve">Grants between $5,000 </w:t>
      </w:r>
      <w:r w:rsidR="00E0536F">
        <w:t>and</w:t>
      </w:r>
      <w:r>
        <w:t xml:space="preserve"> $20,000 (ex GST) a</w:t>
      </w:r>
      <w:r w:rsidR="00966100">
        <w:t>re available per financial year.</w:t>
      </w:r>
    </w:p>
    <w:p w14:paraId="680B2D99" w14:textId="77777777" w:rsidR="00AF740D" w:rsidRDefault="00DD0838" w:rsidP="00966100">
      <w:pPr>
        <w:spacing w:before="0"/>
      </w:pPr>
      <w:r w:rsidRPr="00FD71C7">
        <w:t>Applicants may make only one application to this gra</w:t>
      </w:r>
      <w:r w:rsidR="00966100">
        <w:t>n</w:t>
      </w:r>
      <w:r w:rsidR="00D45F00">
        <w:t xml:space="preserve">t category per financial year. </w:t>
      </w:r>
    </w:p>
    <w:p w14:paraId="0FE12BD0" w14:textId="77777777" w:rsidR="00411A78" w:rsidRDefault="00AF740D" w:rsidP="00966100">
      <w:pPr>
        <w:spacing w:before="0"/>
      </w:pPr>
      <w:r>
        <w:t>F</w:t>
      </w:r>
      <w:r w:rsidR="00966100">
        <w:t>unding</w:t>
      </w:r>
      <w:r>
        <w:t xml:space="preserve"> can be requested </w:t>
      </w:r>
      <w:r w:rsidR="00966100">
        <w:t>for up to a three (3) year period</w:t>
      </w:r>
      <w:r>
        <w:t xml:space="preserve"> for the same annual event, subject to the following conditions:</w:t>
      </w:r>
    </w:p>
    <w:p w14:paraId="4C5A8D40" w14:textId="77777777" w:rsidR="00AF740D" w:rsidRDefault="00AF740D" w:rsidP="00901B89">
      <w:pPr>
        <w:pStyle w:val="ListParagraph"/>
      </w:pPr>
      <w:r>
        <w:t>Submission of the acquittal report within the required timeframe</w:t>
      </w:r>
      <w:r w:rsidR="00D45F00">
        <w:t>.</w:t>
      </w:r>
    </w:p>
    <w:p w14:paraId="48E99D0D" w14:textId="77777777" w:rsidR="00966100" w:rsidRDefault="00D45F00" w:rsidP="00901B89">
      <w:pPr>
        <w:pStyle w:val="ListParagraph"/>
      </w:pPr>
      <w:r>
        <w:t xml:space="preserve">Endorsement of the acquittal </w:t>
      </w:r>
      <w:r w:rsidR="00AF740D">
        <w:t xml:space="preserve">report </w:t>
      </w:r>
      <w:r>
        <w:t xml:space="preserve">by Council </w:t>
      </w:r>
      <w:r w:rsidR="00AF740D">
        <w:t xml:space="preserve">to </w:t>
      </w:r>
      <w:r>
        <w:t>confirm the release of the subsequent years funding</w:t>
      </w:r>
      <w:r w:rsidR="00F644D1">
        <w:t xml:space="preserve"> (and </w:t>
      </w:r>
      <w:r w:rsidR="00AF740D">
        <w:t>subject to availability</w:t>
      </w:r>
      <w:r w:rsidR="009A14A2">
        <w:t xml:space="preserve"> in accordance with the adopted budget</w:t>
      </w:r>
      <w:r w:rsidR="00F644D1">
        <w:t>)</w:t>
      </w:r>
      <w:r>
        <w:t>.</w:t>
      </w:r>
    </w:p>
    <w:p w14:paraId="453ADC88" w14:textId="77777777" w:rsidR="003512D2" w:rsidRPr="00FD71C7" w:rsidRDefault="003512D2" w:rsidP="003512D2">
      <w:pPr>
        <w:rPr>
          <w:rFonts w:cs="Arial"/>
          <w:szCs w:val="24"/>
          <w:lang w:eastAsia="en-AU"/>
        </w:rPr>
      </w:pPr>
      <w:r>
        <w:rPr>
          <w:b/>
        </w:rPr>
        <w:t>Acquittal Reports and Subsequent</w:t>
      </w:r>
      <w:r w:rsidR="00D45F00">
        <w:rPr>
          <w:b/>
        </w:rPr>
        <w:t xml:space="preserve"> Year’s</w:t>
      </w:r>
      <w:r>
        <w:rPr>
          <w:b/>
        </w:rPr>
        <w:t xml:space="preserve"> Funding</w:t>
      </w:r>
    </w:p>
    <w:p w14:paraId="7E2B1AF4" w14:textId="2F232937" w:rsidR="00126A54" w:rsidRDefault="00126A54" w:rsidP="003512D2">
      <w:pPr>
        <w:rPr>
          <w:spacing w:val="-1"/>
          <w:szCs w:val="24"/>
        </w:rPr>
      </w:pPr>
      <w:r>
        <w:rPr>
          <w:spacing w:val="-1"/>
          <w:szCs w:val="24"/>
        </w:rPr>
        <w:t xml:space="preserve">An </w:t>
      </w:r>
      <w:r w:rsidRPr="006A199F">
        <w:rPr>
          <w:spacing w:val="-1"/>
          <w:szCs w:val="24"/>
        </w:rPr>
        <w:t xml:space="preserve">acquittal report must be submitted within six (6) months of the event date. If </w:t>
      </w:r>
      <w:r>
        <w:rPr>
          <w:spacing w:val="-1"/>
          <w:szCs w:val="24"/>
        </w:rPr>
        <w:t xml:space="preserve">it </w:t>
      </w:r>
      <w:r w:rsidRPr="006A199F">
        <w:rPr>
          <w:spacing w:val="-1"/>
          <w:szCs w:val="24"/>
        </w:rPr>
        <w:t xml:space="preserve">is not received within this timeframe, your funding will be </w:t>
      </w:r>
      <w:proofErr w:type="gramStart"/>
      <w:r w:rsidRPr="006A199F">
        <w:rPr>
          <w:spacing w:val="-1"/>
          <w:szCs w:val="24"/>
        </w:rPr>
        <w:t>withdrawn</w:t>
      </w:r>
      <w:proofErr w:type="gramEnd"/>
      <w:r w:rsidRPr="006A199F">
        <w:rPr>
          <w:spacing w:val="-1"/>
          <w:szCs w:val="24"/>
        </w:rPr>
        <w:t xml:space="preserve"> and a debtor</w:t>
      </w:r>
      <w:r w:rsidR="0000480A">
        <w:rPr>
          <w:spacing w:val="-1"/>
          <w:szCs w:val="24"/>
        </w:rPr>
        <w:t>’</w:t>
      </w:r>
      <w:r w:rsidRPr="006A199F">
        <w:rPr>
          <w:spacing w:val="-1"/>
          <w:szCs w:val="24"/>
        </w:rPr>
        <w:t>s invoice may be issued against you in the instance that you have already claimed the funds.</w:t>
      </w:r>
    </w:p>
    <w:p w14:paraId="56B602C4" w14:textId="77777777" w:rsidR="00126A54" w:rsidRPr="00A5005C" w:rsidRDefault="003512D2" w:rsidP="00126A54">
      <w:pPr>
        <w:rPr>
          <w:rFonts w:cs="Arial"/>
          <w:color w:val="000000" w:themeColor="text1"/>
          <w:szCs w:val="24"/>
        </w:rPr>
      </w:pPr>
      <w:r>
        <w:t xml:space="preserve">Acquittal reports must </w:t>
      </w:r>
      <w:r w:rsidR="00126A54">
        <w:t xml:space="preserve">be submitted using the prescribed form and </w:t>
      </w:r>
      <w:r>
        <w:t>outline key aspects of the event</w:t>
      </w:r>
      <w:r w:rsidR="00D45F00">
        <w:t>,</w:t>
      </w:r>
      <w:r>
        <w:t xml:space="preserve"> including </w:t>
      </w:r>
      <w:r w:rsidR="00D45F00">
        <w:t xml:space="preserve">but not limited to </w:t>
      </w:r>
      <w:r>
        <w:t xml:space="preserve">attendance numbers, </w:t>
      </w:r>
      <w:r w:rsidR="00DE061E">
        <w:t xml:space="preserve">benefits to the organisation, </w:t>
      </w:r>
      <w:r>
        <w:t>community outcomes, income and expenditure.</w:t>
      </w:r>
      <w:r w:rsidR="00126A54">
        <w:t xml:space="preserve"> </w:t>
      </w:r>
      <w:r w:rsidR="00126A54">
        <w:rPr>
          <w:rFonts w:cs="Arial"/>
          <w:color w:val="000000" w:themeColor="text1"/>
          <w:szCs w:val="24"/>
        </w:rPr>
        <w:t>You must retain a</w:t>
      </w:r>
      <w:r w:rsidR="00126A54" w:rsidRPr="008D186A">
        <w:rPr>
          <w:rFonts w:cs="Arial"/>
          <w:color w:val="000000" w:themeColor="text1"/>
          <w:szCs w:val="24"/>
        </w:rPr>
        <w:t>ll receipts</w:t>
      </w:r>
      <w:r w:rsidR="00126A54">
        <w:rPr>
          <w:rFonts w:cs="Arial"/>
          <w:color w:val="000000" w:themeColor="text1"/>
          <w:szCs w:val="24"/>
        </w:rPr>
        <w:t xml:space="preserve"> for expenditure</w:t>
      </w:r>
      <w:r w:rsidR="00126A54" w:rsidRPr="008D186A">
        <w:rPr>
          <w:rFonts w:cs="Arial"/>
          <w:color w:val="000000" w:themeColor="text1"/>
          <w:szCs w:val="24"/>
        </w:rPr>
        <w:t xml:space="preserve"> </w:t>
      </w:r>
      <w:r w:rsidR="00126A54">
        <w:rPr>
          <w:rFonts w:cs="Arial"/>
          <w:color w:val="000000" w:themeColor="text1"/>
          <w:szCs w:val="24"/>
        </w:rPr>
        <w:t>and</w:t>
      </w:r>
      <w:r w:rsidR="00126A54" w:rsidRPr="008D186A">
        <w:rPr>
          <w:rFonts w:cs="Arial"/>
          <w:color w:val="000000" w:themeColor="text1"/>
          <w:szCs w:val="24"/>
        </w:rPr>
        <w:t xml:space="preserve"> </w:t>
      </w:r>
      <w:r w:rsidR="00126A54">
        <w:rPr>
          <w:rFonts w:cs="Arial"/>
          <w:color w:val="000000" w:themeColor="text1"/>
          <w:szCs w:val="24"/>
        </w:rPr>
        <w:t>submit these with the acquittal report</w:t>
      </w:r>
      <w:r w:rsidR="00126A54" w:rsidRPr="008D186A">
        <w:rPr>
          <w:rFonts w:cs="Arial"/>
          <w:color w:val="000000" w:themeColor="text1"/>
          <w:szCs w:val="24"/>
        </w:rPr>
        <w:t>.</w:t>
      </w:r>
    </w:p>
    <w:p w14:paraId="1F950A6C" w14:textId="77777777" w:rsidR="003512D2" w:rsidRDefault="003512D2" w:rsidP="003512D2">
      <w:r>
        <w:t xml:space="preserve">Acquittal reports will be submitted to Council each year for review. </w:t>
      </w:r>
      <w:r w:rsidR="00126A54">
        <w:t xml:space="preserve">Any request for </w:t>
      </w:r>
      <w:r>
        <w:t>subsequent years funding is dependent on Council acceptance and endorse</w:t>
      </w:r>
      <w:r w:rsidR="00D45F00">
        <w:t>ment of the acquittal report</w:t>
      </w:r>
      <w:r w:rsidR="00901B89">
        <w:t xml:space="preserve"> and is subject to availability in accordance with the adopted budget</w:t>
      </w:r>
      <w:r>
        <w:t>.</w:t>
      </w:r>
    </w:p>
    <w:p w14:paraId="33BD9652" w14:textId="77777777" w:rsidR="00DE061E" w:rsidRPr="0011522A" w:rsidRDefault="00DE061E" w:rsidP="00DE061E">
      <w:pPr>
        <w:spacing w:before="0"/>
        <w:rPr>
          <w:b/>
        </w:rPr>
      </w:pPr>
      <w:r>
        <w:rPr>
          <w:b/>
        </w:rPr>
        <w:t>Application Timeframes and Process</w:t>
      </w:r>
    </w:p>
    <w:p w14:paraId="0B3C8D67" w14:textId="3724999C" w:rsidR="00DE061E" w:rsidRDefault="00DE061E" w:rsidP="00DE061E">
      <w:pPr>
        <w:spacing w:before="0"/>
      </w:pPr>
      <w:r>
        <w:t>The Major Event</w:t>
      </w:r>
      <w:r w:rsidR="00FF4D0C">
        <w:t>s</w:t>
      </w:r>
      <w:r>
        <w:t xml:space="preserve"> Grant will be open twice a year: February</w:t>
      </w:r>
      <w:r w:rsidR="0000480A">
        <w:t xml:space="preserve"> and July</w:t>
      </w:r>
      <w:r>
        <w:t>.</w:t>
      </w:r>
    </w:p>
    <w:p w14:paraId="2D095214" w14:textId="367DF159" w:rsidR="00DE061E" w:rsidRPr="0011522A" w:rsidRDefault="00DE061E" w:rsidP="00DE061E">
      <w:pPr>
        <w:rPr>
          <w:rFonts w:eastAsia="Times New Roman"/>
          <w:szCs w:val="24"/>
          <w:lang w:eastAsia="en-AU"/>
        </w:rPr>
      </w:pPr>
      <w:r>
        <w:rPr>
          <w:szCs w:val="24"/>
        </w:rPr>
        <w:t>Closing dates for application</w:t>
      </w:r>
      <w:r w:rsidR="003D2D2E">
        <w:rPr>
          <w:szCs w:val="24"/>
        </w:rPr>
        <w:t>s</w:t>
      </w:r>
      <w:r>
        <w:rPr>
          <w:szCs w:val="24"/>
        </w:rPr>
        <w:t xml:space="preserve"> are as advertised</w:t>
      </w:r>
      <w:r w:rsidR="00126A54">
        <w:rPr>
          <w:szCs w:val="24"/>
        </w:rPr>
        <w:t xml:space="preserve"> on the Shire website</w:t>
      </w:r>
      <w:r>
        <w:rPr>
          <w:szCs w:val="24"/>
        </w:rPr>
        <w:t>.</w:t>
      </w:r>
    </w:p>
    <w:p w14:paraId="599EA2CE" w14:textId="77777777" w:rsidR="00DE061E" w:rsidRDefault="00DE061E" w:rsidP="00DE061E">
      <w:pPr>
        <w:spacing w:before="0"/>
      </w:pPr>
      <w:r>
        <w:t xml:space="preserve">Applications will be assessed by a panel of Shire Officers across a range of criteria and a report with recommendations will be presented to Council for consideration. </w:t>
      </w:r>
    </w:p>
    <w:p w14:paraId="35D89500" w14:textId="77777777" w:rsidR="00DE061E" w:rsidRDefault="00DE061E" w:rsidP="00DE061E">
      <w:pPr>
        <w:spacing w:before="0"/>
      </w:pPr>
      <w:r>
        <w:t xml:space="preserve">Applicants must allow a minimum of </w:t>
      </w:r>
      <w:r w:rsidRPr="00D45F00">
        <w:rPr>
          <w:b/>
        </w:rPr>
        <w:t xml:space="preserve">three (3) months from the </w:t>
      </w:r>
      <w:r>
        <w:rPr>
          <w:b/>
        </w:rPr>
        <w:t xml:space="preserve">closing date </w:t>
      </w:r>
      <w:r>
        <w:t xml:space="preserve">for applications to be processed and notifications issued regarding the outcome of the application. </w:t>
      </w:r>
    </w:p>
    <w:p w14:paraId="50D8E482" w14:textId="77777777" w:rsidR="00DE061E" w:rsidRDefault="00DE061E" w:rsidP="00DE061E">
      <w:pPr>
        <w:spacing w:before="0"/>
      </w:pPr>
      <w:r w:rsidRPr="0011522A">
        <w:rPr>
          <w:rFonts w:cs="Arial"/>
          <w:color w:val="000000" w:themeColor="text1"/>
          <w:szCs w:val="24"/>
          <w:lang w:eastAsia="en-AU"/>
        </w:rPr>
        <w:t>All decisions are final and not subject to an appeals process.</w:t>
      </w:r>
    </w:p>
    <w:p w14:paraId="2BC34251" w14:textId="77777777" w:rsidR="006F1E2F" w:rsidRPr="0011522A" w:rsidRDefault="006F1E2F" w:rsidP="006F1E2F">
      <w:pPr>
        <w:spacing w:before="0"/>
        <w:rPr>
          <w:b/>
        </w:rPr>
      </w:pPr>
      <w:r w:rsidRPr="0011522A">
        <w:rPr>
          <w:b/>
        </w:rPr>
        <w:t>Funding Conditions</w:t>
      </w:r>
      <w:r>
        <w:rPr>
          <w:b/>
        </w:rPr>
        <w:t xml:space="preserve"> for Events in Shire Facilities</w:t>
      </w:r>
    </w:p>
    <w:p w14:paraId="7CD3F743" w14:textId="77777777" w:rsidR="006F1E2F" w:rsidRDefault="006F1E2F" w:rsidP="006F1E2F">
      <w:pPr>
        <w:rPr>
          <w:szCs w:val="24"/>
        </w:rPr>
      </w:pPr>
      <w:r>
        <w:rPr>
          <w:szCs w:val="24"/>
        </w:rPr>
        <w:t xml:space="preserve">A successful grant application </w:t>
      </w:r>
      <w:r w:rsidRPr="00331E24">
        <w:rPr>
          <w:szCs w:val="24"/>
        </w:rPr>
        <w:t>does not</w:t>
      </w:r>
      <w:r>
        <w:rPr>
          <w:szCs w:val="24"/>
        </w:rPr>
        <w:t xml:space="preserve"> indicate all approvals associated with your event are complete. </w:t>
      </w:r>
      <w:r w:rsidR="00FA4085">
        <w:rPr>
          <w:szCs w:val="24"/>
        </w:rPr>
        <w:t xml:space="preserve">You must </w:t>
      </w:r>
      <w:r w:rsidR="00272F84">
        <w:rPr>
          <w:szCs w:val="24"/>
        </w:rPr>
        <w:t xml:space="preserve">follow </w:t>
      </w:r>
      <w:r w:rsidR="00FA4085">
        <w:rPr>
          <w:szCs w:val="24"/>
        </w:rPr>
        <w:t xml:space="preserve">the Shire’s prescribed </w:t>
      </w:r>
      <w:r w:rsidR="00272F84">
        <w:rPr>
          <w:szCs w:val="24"/>
        </w:rPr>
        <w:t xml:space="preserve">Public </w:t>
      </w:r>
      <w:r>
        <w:rPr>
          <w:szCs w:val="24"/>
        </w:rPr>
        <w:t>Event Application process in order to host your event.</w:t>
      </w:r>
    </w:p>
    <w:p w14:paraId="6AC1BD5F" w14:textId="77777777" w:rsidR="00126A54" w:rsidRDefault="00901B89" w:rsidP="006F1E2F">
      <w:pPr>
        <w:rPr>
          <w:szCs w:val="24"/>
        </w:rPr>
      </w:pPr>
      <w:r>
        <w:rPr>
          <w:szCs w:val="24"/>
        </w:rPr>
        <w:t>W</w:t>
      </w:r>
      <w:r w:rsidR="006F1E2F">
        <w:rPr>
          <w:szCs w:val="24"/>
        </w:rPr>
        <w:t xml:space="preserve">here the use of a Shire owned facility or reserve is required as part of your event, </w:t>
      </w:r>
      <w:r w:rsidR="00FF4D0C">
        <w:rPr>
          <w:szCs w:val="24"/>
        </w:rPr>
        <w:t xml:space="preserve">you </w:t>
      </w:r>
      <w:r w:rsidR="006F1E2F">
        <w:rPr>
          <w:szCs w:val="24"/>
        </w:rPr>
        <w:t xml:space="preserve">must book this facility </w:t>
      </w:r>
      <w:r w:rsidR="00126A54">
        <w:rPr>
          <w:szCs w:val="24"/>
        </w:rPr>
        <w:t xml:space="preserve">through the prescribed Shire processes. </w:t>
      </w:r>
    </w:p>
    <w:p w14:paraId="258AE56B" w14:textId="77777777" w:rsidR="006F1E2F" w:rsidRDefault="00126A54" w:rsidP="006F1E2F">
      <w:r>
        <w:rPr>
          <w:szCs w:val="24"/>
        </w:rPr>
        <w:t xml:space="preserve">You may include the costs associated with the hire of Shire facilities as a funding item in your </w:t>
      </w:r>
      <w:r w:rsidR="006F1E2F">
        <w:rPr>
          <w:szCs w:val="24"/>
        </w:rPr>
        <w:t xml:space="preserve">grant application. </w:t>
      </w:r>
      <w:r w:rsidR="00FF4D0C">
        <w:rPr>
          <w:szCs w:val="24"/>
        </w:rPr>
        <w:t>Retrospective fee waiver requests will not be considered.</w:t>
      </w:r>
    </w:p>
    <w:p w14:paraId="5C8FEFAB" w14:textId="77777777" w:rsidR="003512D2" w:rsidRDefault="00725A61" w:rsidP="003512D2">
      <w:pPr>
        <w:spacing w:before="0"/>
        <w:rPr>
          <w:b/>
        </w:rPr>
      </w:pPr>
      <w:r>
        <w:rPr>
          <w:b/>
        </w:rPr>
        <w:t xml:space="preserve">Links </w:t>
      </w:r>
      <w:r w:rsidR="0088726E">
        <w:rPr>
          <w:b/>
        </w:rPr>
        <w:t xml:space="preserve">to </w:t>
      </w:r>
      <w:r w:rsidR="003D2D2E">
        <w:rPr>
          <w:b/>
        </w:rPr>
        <w:t xml:space="preserve">Further Information </w:t>
      </w:r>
    </w:p>
    <w:p w14:paraId="18EA5CFF" w14:textId="77777777" w:rsidR="006668F6" w:rsidRPr="00901B89" w:rsidRDefault="005D4814" w:rsidP="00901B89">
      <w:pPr>
        <w:pStyle w:val="ListParagraph"/>
        <w:rPr>
          <w:rFonts w:cs="Arial"/>
          <w:i/>
        </w:rPr>
      </w:pPr>
      <w:hyperlink r:id="rId8" w:history="1">
        <w:r w:rsidR="00725A61" w:rsidRPr="00901B89">
          <w:rPr>
            <w:rStyle w:val="Hyperlink"/>
            <w:rFonts w:ascii="Arial" w:hAnsi="Arial"/>
            <w:b w:val="0"/>
            <w:sz w:val="24"/>
            <w:szCs w:val="24"/>
          </w:rPr>
          <w:t>Council Policy</w:t>
        </w:r>
        <w:r w:rsidR="00725A61" w:rsidRPr="00901B89">
          <w:rPr>
            <w:rStyle w:val="Hyperlink"/>
            <w:rFonts w:ascii="Arial" w:hAnsi="Arial"/>
            <w:sz w:val="24"/>
            <w:szCs w:val="24"/>
          </w:rPr>
          <w:t xml:space="preserve"> </w:t>
        </w:r>
        <w:r w:rsidR="00725A61" w:rsidRPr="00901B89">
          <w:rPr>
            <w:rStyle w:val="Hyperlink"/>
            <w:rFonts w:ascii="Arial" w:hAnsi="Arial" w:cs="Arial"/>
            <w:b w:val="0"/>
            <w:sz w:val="24"/>
            <w:szCs w:val="24"/>
          </w:rPr>
          <w:t>5.1.7 - Community Funding</w:t>
        </w:r>
      </w:hyperlink>
    </w:p>
    <w:p w14:paraId="71FE6F5C" w14:textId="77777777" w:rsidR="00725A61" w:rsidRPr="003D2D2E" w:rsidRDefault="005D4814" w:rsidP="00901B89">
      <w:pPr>
        <w:pStyle w:val="ListParagraph"/>
        <w:rPr>
          <w:rStyle w:val="Hyperlink"/>
          <w:rFonts w:ascii="Arial" w:hAnsi="Arial" w:cs="Arial"/>
          <w:b w:val="0"/>
          <w:i/>
          <w:sz w:val="24"/>
          <w:szCs w:val="24"/>
        </w:rPr>
      </w:pPr>
      <w:hyperlink r:id="rId9" w:history="1">
        <w:r w:rsidR="00725A61" w:rsidRPr="003D2D2E">
          <w:rPr>
            <w:rStyle w:val="Hyperlink"/>
            <w:rFonts w:ascii="Arial" w:hAnsi="Arial" w:cs="Arial"/>
            <w:b w:val="0"/>
            <w:sz w:val="24"/>
            <w:szCs w:val="24"/>
          </w:rPr>
          <w:t>Application Form</w:t>
        </w:r>
        <w:r w:rsidR="003D2D2E" w:rsidRPr="003D2D2E">
          <w:rPr>
            <w:rStyle w:val="Hyperlink"/>
            <w:rFonts w:ascii="Arial" w:hAnsi="Arial" w:cs="Arial"/>
            <w:b w:val="0"/>
            <w:sz w:val="24"/>
            <w:szCs w:val="24"/>
          </w:rPr>
          <w:t xml:space="preserve">, </w:t>
        </w:r>
        <w:r w:rsidR="00725A61" w:rsidRPr="003D2D2E">
          <w:rPr>
            <w:rStyle w:val="Hyperlink"/>
            <w:rFonts w:ascii="Arial" w:hAnsi="Arial" w:cs="Arial"/>
            <w:b w:val="0"/>
            <w:sz w:val="24"/>
            <w:szCs w:val="24"/>
          </w:rPr>
          <w:t>Auspice Information Form</w:t>
        </w:r>
        <w:r w:rsidR="003D2D2E" w:rsidRPr="003D2D2E">
          <w:rPr>
            <w:rStyle w:val="Hyperlink"/>
            <w:rFonts w:ascii="Arial" w:hAnsi="Arial" w:cs="Arial"/>
            <w:b w:val="0"/>
            <w:sz w:val="24"/>
            <w:szCs w:val="24"/>
          </w:rPr>
          <w:t xml:space="preserve">, </w:t>
        </w:r>
        <w:r w:rsidR="00725A61" w:rsidRPr="003D2D2E">
          <w:rPr>
            <w:rStyle w:val="Hyperlink"/>
            <w:rFonts w:ascii="Arial" w:hAnsi="Arial" w:cs="Arial"/>
            <w:b w:val="0"/>
            <w:sz w:val="24"/>
            <w:szCs w:val="24"/>
          </w:rPr>
          <w:t>Acquittal Report</w:t>
        </w:r>
      </w:hyperlink>
      <w:r w:rsidR="003D2D2E">
        <w:rPr>
          <w:rStyle w:val="Hyperlink"/>
          <w:rFonts w:ascii="Arial" w:hAnsi="Arial" w:cs="Arial"/>
          <w:b w:val="0"/>
          <w:sz w:val="24"/>
          <w:szCs w:val="24"/>
        </w:rPr>
        <w:t xml:space="preserve"> </w:t>
      </w:r>
      <w:r w:rsidR="00725A61" w:rsidRPr="003D2D2E">
        <w:rPr>
          <w:rStyle w:val="Hyperlink"/>
          <w:rFonts w:ascii="Arial" w:hAnsi="Arial" w:cs="Arial"/>
          <w:b w:val="0"/>
          <w:sz w:val="24"/>
          <w:szCs w:val="24"/>
        </w:rPr>
        <w:t xml:space="preserve"> </w:t>
      </w:r>
    </w:p>
    <w:p w14:paraId="49031CA0" w14:textId="77777777" w:rsidR="00725A61" w:rsidRPr="00725A61" w:rsidRDefault="005D4814" w:rsidP="00901B89">
      <w:pPr>
        <w:pStyle w:val="ListParagraph"/>
        <w:rPr>
          <w:rStyle w:val="Hyperlink"/>
          <w:rFonts w:ascii="Arial" w:hAnsi="Arial" w:cs="Arial"/>
          <w:b w:val="0"/>
          <w:i/>
          <w:sz w:val="24"/>
          <w:szCs w:val="24"/>
        </w:rPr>
      </w:pPr>
      <w:hyperlink r:id="rId10" w:history="1">
        <w:r w:rsidR="00725A61" w:rsidRPr="003D2D2E">
          <w:rPr>
            <w:rStyle w:val="Hyperlink"/>
            <w:rFonts w:ascii="Arial" w:hAnsi="Arial" w:cs="Arial"/>
            <w:b w:val="0"/>
            <w:sz w:val="24"/>
            <w:szCs w:val="24"/>
          </w:rPr>
          <w:t>Opening and Closing Dates</w:t>
        </w:r>
      </w:hyperlink>
    </w:p>
    <w:p w14:paraId="176DF7E0" w14:textId="77777777" w:rsidR="003D2D2E" w:rsidRPr="00725A61" w:rsidRDefault="005D4814" w:rsidP="00901B89">
      <w:pPr>
        <w:pStyle w:val="ListParagraph"/>
        <w:rPr>
          <w:rStyle w:val="Hyperlink"/>
          <w:rFonts w:ascii="Arial" w:hAnsi="Arial" w:cs="Arial"/>
          <w:b w:val="0"/>
          <w:i/>
          <w:sz w:val="24"/>
          <w:szCs w:val="24"/>
        </w:rPr>
      </w:pPr>
      <w:hyperlink r:id="rId11" w:history="1">
        <w:r w:rsidR="003D2D2E" w:rsidRPr="003D2D2E">
          <w:rPr>
            <w:rStyle w:val="Hyperlink"/>
            <w:rFonts w:ascii="Arial" w:hAnsi="Arial" w:cs="Arial"/>
            <w:b w:val="0"/>
            <w:sz w:val="24"/>
            <w:szCs w:val="24"/>
          </w:rPr>
          <w:t>Public Event Application Process</w:t>
        </w:r>
      </w:hyperlink>
      <w:r w:rsidR="003D2D2E" w:rsidRPr="00725A61">
        <w:rPr>
          <w:rStyle w:val="Hyperlink"/>
          <w:rFonts w:ascii="Arial" w:hAnsi="Arial" w:cs="Arial"/>
          <w:b w:val="0"/>
          <w:sz w:val="24"/>
          <w:szCs w:val="24"/>
        </w:rPr>
        <w:t xml:space="preserve"> </w:t>
      </w:r>
    </w:p>
    <w:p w14:paraId="70CB065E" w14:textId="77777777" w:rsidR="003D2D2E" w:rsidRPr="00725A61" w:rsidRDefault="005D4814" w:rsidP="00901B89">
      <w:pPr>
        <w:pStyle w:val="ListParagraph"/>
        <w:rPr>
          <w:rStyle w:val="Hyperlink"/>
          <w:rFonts w:ascii="Arial" w:hAnsi="Arial" w:cs="Arial"/>
          <w:b w:val="0"/>
          <w:i/>
          <w:sz w:val="24"/>
          <w:szCs w:val="24"/>
        </w:rPr>
      </w:pPr>
      <w:hyperlink r:id="rId12" w:history="1">
        <w:r w:rsidR="003D2D2E" w:rsidRPr="003D2D2E">
          <w:rPr>
            <w:rStyle w:val="Hyperlink"/>
            <w:rFonts w:ascii="Arial" w:hAnsi="Arial" w:cs="Arial"/>
            <w:b w:val="0"/>
            <w:sz w:val="24"/>
            <w:szCs w:val="24"/>
          </w:rPr>
          <w:t>Facilities and Sports Grounds for Hire</w:t>
        </w:r>
      </w:hyperlink>
    </w:p>
    <w:p w14:paraId="37C0349E" w14:textId="77777777" w:rsidR="00725A61" w:rsidRPr="008A73B9" w:rsidRDefault="005D4814" w:rsidP="00901B89">
      <w:pPr>
        <w:pStyle w:val="ListParagraph"/>
        <w:rPr>
          <w:rStyle w:val="Hyperlink"/>
          <w:rFonts w:ascii="Arial" w:hAnsi="Arial" w:cs="Arial"/>
          <w:b w:val="0"/>
          <w:i/>
          <w:sz w:val="24"/>
          <w:szCs w:val="24"/>
        </w:rPr>
      </w:pPr>
      <w:hyperlink r:id="rId13" w:history="1">
        <w:r w:rsidR="00725A61" w:rsidRPr="008A73B9">
          <w:rPr>
            <w:rStyle w:val="Hyperlink"/>
            <w:rFonts w:ascii="Arial" w:hAnsi="Arial" w:cs="Arial"/>
            <w:b w:val="0"/>
            <w:sz w:val="24"/>
            <w:szCs w:val="24"/>
          </w:rPr>
          <w:t>Other Shire Grants and Funding Opportunities</w:t>
        </w:r>
      </w:hyperlink>
    </w:p>
    <w:p w14:paraId="63AF5D99" w14:textId="77777777" w:rsidR="00725A61" w:rsidRDefault="000B21F5" w:rsidP="00DD0838">
      <w:pPr>
        <w:rPr>
          <w:rFonts w:cs="Arial"/>
          <w:b/>
        </w:rPr>
      </w:pPr>
      <w:r>
        <w:rPr>
          <w:rFonts w:cs="Arial"/>
          <w:b/>
        </w:rPr>
        <w:t>Contact Details</w:t>
      </w:r>
    </w:p>
    <w:p w14:paraId="59A6AC5E" w14:textId="77777777" w:rsidR="000B21F5" w:rsidRDefault="000B21F5" w:rsidP="00DD0838">
      <w:pPr>
        <w:rPr>
          <w:rFonts w:cs="Arial"/>
        </w:rPr>
      </w:pPr>
      <w:r>
        <w:rPr>
          <w:rFonts w:cs="Arial"/>
        </w:rPr>
        <w:t>Amanda Bain – Events Officer</w:t>
      </w:r>
    </w:p>
    <w:p w14:paraId="6A2F80AA" w14:textId="77777777" w:rsidR="000B21F5" w:rsidRPr="000B21F5" w:rsidRDefault="000B21F5" w:rsidP="00DD0838">
      <w:pPr>
        <w:rPr>
          <w:rFonts w:cs="Arial"/>
          <w:b/>
        </w:rPr>
      </w:pPr>
      <w:r w:rsidRPr="000B21F5">
        <w:rPr>
          <w:rFonts w:cs="Arial"/>
          <w:b/>
        </w:rPr>
        <w:t xml:space="preserve">E: </w:t>
      </w:r>
      <w:hyperlink r:id="rId14" w:history="1">
        <w:r w:rsidRPr="000B21F5">
          <w:rPr>
            <w:rStyle w:val="Hyperlink"/>
            <w:rFonts w:ascii="Arial" w:hAnsi="Arial" w:cs="Arial"/>
            <w:b w:val="0"/>
            <w:sz w:val="24"/>
          </w:rPr>
          <w:t>abain@sjshire.wa.gov.au</w:t>
        </w:r>
      </w:hyperlink>
    </w:p>
    <w:p w14:paraId="3B67F6E3" w14:textId="77777777" w:rsidR="000B21F5" w:rsidRDefault="000B21F5" w:rsidP="00DD0838">
      <w:pPr>
        <w:rPr>
          <w:rFonts w:cs="Arial"/>
        </w:rPr>
      </w:pPr>
      <w:r>
        <w:rPr>
          <w:rFonts w:cs="Arial"/>
          <w:b/>
        </w:rPr>
        <w:t xml:space="preserve">M: </w:t>
      </w:r>
      <w:r>
        <w:rPr>
          <w:rFonts w:cs="Arial"/>
        </w:rPr>
        <w:t>0447 202 797</w:t>
      </w:r>
    </w:p>
    <w:p w14:paraId="1E774958" w14:textId="77777777" w:rsidR="000B21F5" w:rsidRDefault="000B21F5" w:rsidP="00DD0838">
      <w:pPr>
        <w:rPr>
          <w:rFonts w:cs="Arial"/>
        </w:rPr>
      </w:pPr>
      <w:r>
        <w:rPr>
          <w:rFonts w:cs="Arial"/>
        </w:rPr>
        <w:t>Shire Customer Service</w:t>
      </w:r>
    </w:p>
    <w:p w14:paraId="61457781" w14:textId="77777777" w:rsidR="000B21F5" w:rsidRPr="000B21F5" w:rsidRDefault="000B21F5" w:rsidP="00DD0838">
      <w:pPr>
        <w:rPr>
          <w:rFonts w:cs="Arial"/>
          <w:b/>
        </w:rPr>
      </w:pPr>
      <w:r>
        <w:rPr>
          <w:rFonts w:cs="Arial"/>
          <w:b/>
        </w:rPr>
        <w:t xml:space="preserve">E: </w:t>
      </w:r>
      <w:hyperlink r:id="rId15" w:history="1">
        <w:r w:rsidRPr="000B21F5">
          <w:rPr>
            <w:bCs/>
          </w:rPr>
          <w:t>info@sjshire.wa.gov.au</w:t>
        </w:r>
      </w:hyperlink>
    </w:p>
    <w:p w14:paraId="41067517" w14:textId="77777777" w:rsidR="000B21F5" w:rsidRPr="000B21F5" w:rsidRDefault="000B21F5" w:rsidP="00DD0838">
      <w:pPr>
        <w:rPr>
          <w:rFonts w:cs="Arial"/>
        </w:rPr>
      </w:pPr>
      <w:r w:rsidRPr="000B21F5">
        <w:rPr>
          <w:rFonts w:cs="Arial"/>
          <w:b/>
        </w:rPr>
        <w:t>P:</w:t>
      </w:r>
      <w:r>
        <w:rPr>
          <w:rFonts w:cs="Arial"/>
        </w:rPr>
        <w:t xml:space="preserve"> 08 9526 1111</w:t>
      </w:r>
    </w:p>
    <w:sectPr w:rsidR="000B21F5" w:rsidRPr="000B21F5" w:rsidSect="004018DA">
      <w:headerReference w:type="even" r:id="rId16"/>
      <w:headerReference w:type="default" r:id="rId17"/>
      <w:footerReference w:type="default" r:id="rId18"/>
      <w:headerReference w:type="first" r:id="rId19"/>
      <w:pgSz w:w="11906" w:h="16838"/>
      <w:pgMar w:top="1701" w:right="680" w:bottom="1985" w:left="680" w:header="855"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B4AEF" w14:textId="77777777" w:rsidR="005D4814" w:rsidRDefault="005D4814" w:rsidP="006668F6">
      <w:pPr>
        <w:spacing w:before="0" w:after="0"/>
      </w:pPr>
      <w:r>
        <w:separator/>
      </w:r>
    </w:p>
  </w:endnote>
  <w:endnote w:type="continuationSeparator" w:id="0">
    <w:p w14:paraId="2C5283AE" w14:textId="77777777" w:rsidR="005D4814" w:rsidRDefault="005D4814" w:rsidP="00666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9305" w14:textId="371A87C7" w:rsidR="004C3348" w:rsidRPr="004C3348" w:rsidRDefault="0011124A" w:rsidP="004C3348">
    <w:pPr>
      <w:pStyle w:val="Footer"/>
      <w:rPr>
        <w:sz w:val="20"/>
        <w:szCs w:val="20"/>
        <w:lang w:val="en-US"/>
      </w:rPr>
    </w:pPr>
    <w:r>
      <w:rPr>
        <w:sz w:val="20"/>
        <w:szCs w:val="20"/>
        <w:lang w:val="en-US"/>
      </w:rPr>
      <w:t xml:space="preserve">E20/12232 – Revision </w:t>
    </w:r>
    <w:r w:rsidR="0000480A">
      <w:rPr>
        <w:sz w:val="20"/>
        <w:szCs w:val="20"/>
        <w:lang w:val="en-US"/>
      </w:rPr>
      <w:t>4</w:t>
    </w:r>
    <w:r w:rsidR="004C3348" w:rsidRPr="004C3348">
      <w:rPr>
        <w:sz w:val="20"/>
        <w:szCs w:val="20"/>
        <w:lang w:val="en-US"/>
      </w:rPr>
      <w:tab/>
    </w:r>
    <w:r w:rsidR="004C3348" w:rsidRPr="004C3348">
      <w:rPr>
        <w:sz w:val="20"/>
        <w:szCs w:val="20"/>
        <w:lang w:val="en-US"/>
      </w:rPr>
      <w:tab/>
    </w:r>
    <w:r w:rsidR="004C3348" w:rsidRPr="004C3348">
      <w:rPr>
        <w:sz w:val="20"/>
        <w:szCs w:val="20"/>
        <w:lang w:val="en-US"/>
      </w:rPr>
      <w:tab/>
    </w:r>
    <w:sdt>
      <w:sdtPr>
        <w:rPr>
          <w:sz w:val="20"/>
          <w:szCs w:val="20"/>
        </w:rPr>
        <w:id w:val="72946196"/>
        <w:docPartObj>
          <w:docPartGallery w:val="Page Numbers (Bottom of Page)"/>
          <w:docPartUnique/>
        </w:docPartObj>
      </w:sdtPr>
      <w:sdtEndPr/>
      <w:sdtContent>
        <w:sdt>
          <w:sdtPr>
            <w:rPr>
              <w:sz w:val="20"/>
              <w:szCs w:val="20"/>
            </w:rPr>
            <w:id w:val="-595795676"/>
            <w:docPartObj>
              <w:docPartGallery w:val="Page Numbers (Top of Page)"/>
              <w:docPartUnique/>
            </w:docPartObj>
          </w:sdtPr>
          <w:sdtEndPr/>
          <w:sdtContent>
            <w:r w:rsidR="004C3348" w:rsidRPr="004C3348">
              <w:rPr>
                <w:sz w:val="20"/>
                <w:szCs w:val="20"/>
              </w:rPr>
              <w:t xml:space="preserve">Page </w:t>
            </w:r>
            <w:r w:rsidR="004C3348" w:rsidRPr="004C3348">
              <w:rPr>
                <w:b/>
                <w:bCs/>
                <w:sz w:val="20"/>
                <w:szCs w:val="20"/>
              </w:rPr>
              <w:fldChar w:fldCharType="begin"/>
            </w:r>
            <w:r w:rsidR="004C3348" w:rsidRPr="004C3348">
              <w:rPr>
                <w:b/>
                <w:bCs/>
                <w:sz w:val="20"/>
                <w:szCs w:val="20"/>
              </w:rPr>
              <w:instrText xml:space="preserve"> PAGE </w:instrText>
            </w:r>
            <w:r w:rsidR="004C3348" w:rsidRPr="004C3348">
              <w:rPr>
                <w:b/>
                <w:bCs/>
                <w:sz w:val="20"/>
                <w:szCs w:val="20"/>
              </w:rPr>
              <w:fldChar w:fldCharType="separate"/>
            </w:r>
            <w:r w:rsidR="0050324D">
              <w:rPr>
                <w:b/>
                <w:bCs/>
                <w:noProof/>
                <w:sz w:val="20"/>
                <w:szCs w:val="20"/>
              </w:rPr>
              <w:t>3</w:t>
            </w:r>
            <w:r w:rsidR="004C3348" w:rsidRPr="004C3348">
              <w:rPr>
                <w:b/>
                <w:bCs/>
                <w:sz w:val="20"/>
                <w:szCs w:val="20"/>
              </w:rPr>
              <w:fldChar w:fldCharType="end"/>
            </w:r>
            <w:r w:rsidR="004C3348" w:rsidRPr="004C3348">
              <w:rPr>
                <w:sz w:val="20"/>
                <w:szCs w:val="20"/>
              </w:rPr>
              <w:t xml:space="preserve"> of </w:t>
            </w:r>
            <w:r w:rsidR="004C3348" w:rsidRPr="004C3348">
              <w:rPr>
                <w:b/>
                <w:bCs/>
                <w:sz w:val="20"/>
                <w:szCs w:val="20"/>
              </w:rPr>
              <w:fldChar w:fldCharType="begin"/>
            </w:r>
            <w:r w:rsidR="004C3348" w:rsidRPr="004C3348">
              <w:rPr>
                <w:b/>
                <w:bCs/>
                <w:sz w:val="20"/>
                <w:szCs w:val="20"/>
              </w:rPr>
              <w:instrText xml:space="preserve"> NUMPAGES  </w:instrText>
            </w:r>
            <w:r w:rsidR="004C3348" w:rsidRPr="004C3348">
              <w:rPr>
                <w:b/>
                <w:bCs/>
                <w:sz w:val="20"/>
                <w:szCs w:val="20"/>
              </w:rPr>
              <w:fldChar w:fldCharType="separate"/>
            </w:r>
            <w:r w:rsidR="0050324D">
              <w:rPr>
                <w:b/>
                <w:bCs/>
                <w:noProof/>
                <w:sz w:val="20"/>
                <w:szCs w:val="20"/>
              </w:rPr>
              <w:t>3</w:t>
            </w:r>
            <w:r w:rsidR="004C3348" w:rsidRPr="004C3348">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B57B" w14:textId="77777777" w:rsidR="005D4814" w:rsidRDefault="005D4814" w:rsidP="006668F6">
      <w:pPr>
        <w:spacing w:before="0" w:after="0"/>
      </w:pPr>
      <w:r>
        <w:separator/>
      </w:r>
    </w:p>
  </w:footnote>
  <w:footnote w:type="continuationSeparator" w:id="0">
    <w:p w14:paraId="30995613" w14:textId="77777777" w:rsidR="005D4814" w:rsidRDefault="005D4814" w:rsidP="006668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39D4" w14:textId="77777777" w:rsidR="006668F6" w:rsidRDefault="005D4814">
    <w:pPr>
      <w:pStyle w:val="Header"/>
    </w:pPr>
    <w:r>
      <w:rPr>
        <w:noProof/>
        <w:lang w:eastAsia="en-AU"/>
      </w:rPr>
      <w:pict w14:anchorId="56606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7"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Information Note no 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7EAA" w14:textId="77777777" w:rsidR="00BE2E8E" w:rsidRPr="00B77D2E" w:rsidRDefault="005D4814" w:rsidP="00BE2E8E">
    <w:pPr>
      <w:pStyle w:val="Header"/>
      <w:tabs>
        <w:tab w:val="clear" w:pos="4513"/>
        <w:tab w:val="clear" w:pos="9026"/>
        <w:tab w:val="left" w:pos="6110"/>
      </w:tabs>
      <w:ind w:firstLine="2160"/>
      <w:jc w:val="center"/>
      <w:rPr>
        <w:b/>
        <w:color w:val="5D8088"/>
        <w:sz w:val="52"/>
        <w:szCs w:val="52"/>
      </w:rPr>
    </w:pPr>
    <w:r>
      <w:rPr>
        <w:b/>
        <w:noProof/>
        <w:color w:val="5D8088"/>
        <w:sz w:val="52"/>
        <w:szCs w:val="52"/>
        <w:lang w:eastAsia="en-AU"/>
      </w:rPr>
      <w:pict w14:anchorId="4BF6F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8" o:spid="_x0000_s2070" type="#_x0000_t75" style="position:absolute;left:0;text-align:left;margin-left:-34.25pt;margin-top:-47.35pt;width:595.2pt;height:841.9pt;z-index:-251656192;mso-position-horizontal-relative:margin;mso-position-vertical-relative:text">
          <v:imagedata r:id="rId1" o:title="Information Note no title"/>
          <w10:wrap anchorx="margin"/>
          <w10:anchorlock/>
        </v:shape>
      </w:pict>
    </w:r>
    <w:r w:rsidR="00DD0838">
      <w:rPr>
        <w:b/>
        <w:color w:val="5D8088"/>
        <w:sz w:val="52"/>
        <w:szCs w:val="52"/>
      </w:rPr>
      <w:t>Major Event</w:t>
    </w:r>
    <w:r w:rsidR="00C7531C">
      <w:rPr>
        <w:b/>
        <w:color w:val="5D8088"/>
        <w:sz w:val="52"/>
        <w:szCs w:val="52"/>
      </w:rPr>
      <w:t>s</w:t>
    </w:r>
    <w:r w:rsidR="00BE2E8E" w:rsidRPr="00B77D2E">
      <w:rPr>
        <w:b/>
        <w:color w:val="5D8088"/>
        <w:sz w:val="52"/>
        <w:szCs w:val="52"/>
      </w:rPr>
      <w:t xml:space="preserve"> Grant </w:t>
    </w:r>
    <w:r w:rsidR="00DD0838">
      <w:rPr>
        <w:b/>
        <w:color w:val="5D8088"/>
        <w:sz w:val="52"/>
        <w:szCs w:val="52"/>
      </w:rPr>
      <w:t>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A792" w14:textId="77777777" w:rsidR="006668F6" w:rsidRDefault="005D4814">
    <w:pPr>
      <w:pStyle w:val="Header"/>
    </w:pPr>
    <w:r>
      <w:rPr>
        <w:noProof/>
        <w:lang w:eastAsia="en-AU"/>
      </w:rPr>
      <w:pict w14:anchorId="5CF7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6"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Information Note no 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ABA"/>
    <w:multiLevelType w:val="hybridMultilevel"/>
    <w:tmpl w:val="2BAA9908"/>
    <w:lvl w:ilvl="0" w:tplc="324E3D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85BA7"/>
    <w:multiLevelType w:val="hybridMultilevel"/>
    <w:tmpl w:val="82CC421C"/>
    <w:lvl w:ilvl="0" w:tplc="7C0EB0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27F9C"/>
    <w:multiLevelType w:val="hybridMultilevel"/>
    <w:tmpl w:val="928A36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5160A9"/>
    <w:multiLevelType w:val="hybridMultilevel"/>
    <w:tmpl w:val="E9446AA6"/>
    <w:lvl w:ilvl="0" w:tplc="BD6A30A6">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E838A3"/>
    <w:multiLevelType w:val="hybridMultilevel"/>
    <w:tmpl w:val="0302C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C4CA9"/>
    <w:multiLevelType w:val="hybridMultilevel"/>
    <w:tmpl w:val="4EE05D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0523E5"/>
    <w:multiLevelType w:val="hybridMultilevel"/>
    <w:tmpl w:val="0C5A1B48"/>
    <w:lvl w:ilvl="0" w:tplc="FBE0672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751A73"/>
    <w:multiLevelType w:val="hybridMultilevel"/>
    <w:tmpl w:val="2AAEE226"/>
    <w:lvl w:ilvl="0" w:tplc="702E1C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F0444B"/>
    <w:multiLevelType w:val="hybridMultilevel"/>
    <w:tmpl w:val="6B9E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A06945"/>
    <w:multiLevelType w:val="hybridMultilevel"/>
    <w:tmpl w:val="4C0CFF56"/>
    <w:lvl w:ilvl="0" w:tplc="4C5617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0"/>
  </w:num>
  <w:num w:numId="6">
    <w:abstractNumId w:val="3"/>
  </w:num>
  <w:num w:numId="7">
    <w:abstractNumId w:val="5"/>
  </w:num>
  <w:num w:numId="8">
    <w:abstractNumId w:val="7"/>
  </w:num>
  <w:num w:numId="9">
    <w:abstractNumId w:val="8"/>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78"/>
    <w:rsid w:val="0000480A"/>
    <w:rsid w:val="000276E4"/>
    <w:rsid w:val="00070BE0"/>
    <w:rsid w:val="000A79D1"/>
    <w:rsid w:val="000B21F5"/>
    <w:rsid w:val="0011124A"/>
    <w:rsid w:val="00124BE2"/>
    <w:rsid w:val="00126A54"/>
    <w:rsid w:val="001A03F1"/>
    <w:rsid w:val="001A2E9B"/>
    <w:rsid w:val="001C7BED"/>
    <w:rsid w:val="00223772"/>
    <w:rsid w:val="002560EA"/>
    <w:rsid w:val="00271758"/>
    <w:rsid w:val="00272919"/>
    <w:rsid w:val="00272F84"/>
    <w:rsid w:val="00295BF3"/>
    <w:rsid w:val="002F78F7"/>
    <w:rsid w:val="00302142"/>
    <w:rsid w:val="00316EB6"/>
    <w:rsid w:val="0033056D"/>
    <w:rsid w:val="00331E24"/>
    <w:rsid w:val="003512D2"/>
    <w:rsid w:val="003738CD"/>
    <w:rsid w:val="003A2B8A"/>
    <w:rsid w:val="003A7EF9"/>
    <w:rsid w:val="003D2D2E"/>
    <w:rsid w:val="003F0F0F"/>
    <w:rsid w:val="004018DA"/>
    <w:rsid w:val="00411A78"/>
    <w:rsid w:val="00491278"/>
    <w:rsid w:val="004A5511"/>
    <w:rsid w:val="004C3348"/>
    <w:rsid w:val="004F1996"/>
    <w:rsid w:val="0050324D"/>
    <w:rsid w:val="005313DB"/>
    <w:rsid w:val="005405F0"/>
    <w:rsid w:val="00547559"/>
    <w:rsid w:val="0055542A"/>
    <w:rsid w:val="00562220"/>
    <w:rsid w:val="00583C36"/>
    <w:rsid w:val="00590CD1"/>
    <w:rsid w:val="005D4814"/>
    <w:rsid w:val="00605969"/>
    <w:rsid w:val="00654D3F"/>
    <w:rsid w:val="006668F6"/>
    <w:rsid w:val="00681F1E"/>
    <w:rsid w:val="006A199F"/>
    <w:rsid w:val="006B0382"/>
    <w:rsid w:val="006F09D6"/>
    <w:rsid w:val="006F1E2F"/>
    <w:rsid w:val="00725A61"/>
    <w:rsid w:val="00745EAF"/>
    <w:rsid w:val="007567B2"/>
    <w:rsid w:val="0076032C"/>
    <w:rsid w:val="00772FF2"/>
    <w:rsid w:val="00785FB4"/>
    <w:rsid w:val="00814AFA"/>
    <w:rsid w:val="00821A9F"/>
    <w:rsid w:val="0086566A"/>
    <w:rsid w:val="0088726E"/>
    <w:rsid w:val="008A73B9"/>
    <w:rsid w:val="008B07C1"/>
    <w:rsid w:val="008D7B09"/>
    <w:rsid w:val="00901B89"/>
    <w:rsid w:val="00902363"/>
    <w:rsid w:val="00966100"/>
    <w:rsid w:val="009A14A2"/>
    <w:rsid w:val="009B00D6"/>
    <w:rsid w:val="009C4EE9"/>
    <w:rsid w:val="009E183C"/>
    <w:rsid w:val="00A141D3"/>
    <w:rsid w:val="00AB0324"/>
    <w:rsid w:val="00AD0CF1"/>
    <w:rsid w:val="00AE253A"/>
    <w:rsid w:val="00AF740D"/>
    <w:rsid w:val="00B17ACA"/>
    <w:rsid w:val="00B35FAC"/>
    <w:rsid w:val="00B77D2E"/>
    <w:rsid w:val="00B95A44"/>
    <w:rsid w:val="00BC3A39"/>
    <w:rsid w:val="00BD4D39"/>
    <w:rsid w:val="00BE2E8E"/>
    <w:rsid w:val="00BF019A"/>
    <w:rsid w:val="00C455E8"/>
    <w:rsid w:val="00C5367B"/>
    <w:rsid w:val="00C70A8E"/>
    <w:rsid w:val="00C7531C"/>
    <w:rsid w:val="00C8146E"/>
    <w:rsid w:val="00C86113"/>
    <w:rsid w:val="00CD5264"/>
    <w:rsid w:val="00CD7D0A"/>
    <w:rsid w:val="00CF6D0F"/>
    <w:rsid w:val="00D22745"/>
    <w:rsid w:val="00D339A8"/>
    <w:rsid w:val="00D45F00"/>
    <w:rsid w:val="00D8777B"/>
    <w:rsid w:val="00DD0838"/>
    <w:rsid w:val="00DE061E"/>
    <w:rsid w:val="00E0536F"/>
    <w:rsid w:val="00E3188B"/>
    <w:rsid w:val="00E535B9"/>
    <w:rsid w:val="00E9405A"/>
    <w:rsid w:val="00EB6212"/>
    <w:rsid w:val="00F644D1"/>
    <w:rsid w:val="00F673DA"/>
    <w:rsid w:val="00FA4085"/>
    <w:rsid w:val="00FB2793"/>
    <w:rsid w:val="00FF4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9A0167B"/>
  <w15:docId w15:val="{A7FFADF6-E1CF-4460-940F-3FC88C87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6668F6"/>
    <w:pPr>
      <w:spacing w:before="120" w:after="120" w:line="240" w:lineRule="auto"/>
      <w:jc w:val="both"/>
    </w:pPr>
    <w:rPr>
      <w:rFonts w:ascii="Arial" w:eastAsiaTheme="minorEastAsia" w:hAnsi="Arial"/>
      <w:sz w:val="24"/>
      <w:lang w:eastAsia="ja-JP"/>
    </w:rPr>
  </w:style>
  <w:style w:type="paragraph" w:styleId="Heading1">
    <w:name w:val="heading 1"/>
    <w:basedOn w:val="Normal"/>
    <w:next w:val="Normal"/>
    <w:link w:val="Heading1Char"/>
    <w:uiPriority w:val="9"/>
    <w:qFormat/>
    <w:rsid w:val="006668F6"/>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668F6"/>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6668F6"/>
    <w:pPr>
      <w:keepNext/>
      <w:keepLines/>
      <w:outlineLvl w:val="2"/>
    </w:pPr>
    <w:rPr>
      <w:rFonts w:ascii="Arial Bold" w:eastAsiaTheme="majorEastAsia" w:hAnsi="Arial Bold" w:cstheme="majorBidi"/>
      <w:b/>
      <w:bCs/>
    </w:rPr>
  </w:style>
  <w:style w:type="paragraph" w:styleId="Heading4">
    <w:name w:val="heading 4"/>
    <w:basedOn w:val="Normal"/>
    <w:next w:val="Normal"/>
    <w:link w:val="Heading4Char"/>
    <w:uiPriority w:val="9"/>
    <w:semiHidden/>
    <w:unhideWhenUsed/>
    <w:qFormat/>
    <w:rsid w:val="00CD7D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F6"/>
    <w:pPr>
      <w:tabs>
        <w:tab w:val="center" w:pos="4513"/>
        <w:tab w:val="right" w:pos="9026"/>
      </w:tabs>
      <w:spacing w:after="0"/>
    </w:pPr>
  </w:style>
  <w:style w:type="character" w:customStyle="1" w:styleId="HeaderChar">
    <w:name w:val="Header Char"/>
    <w:basedOn w:val="DefaultParagraphFont"/>
    <w:link w:val="Header"/>
    <w:uiPriority w:val="99"/>
    <w:rsid w:val="006668F6"/>
  </w:style>
  <w:style w:type="paragraph" w:styleId="Footer">
    <w:name w:val="footer"/>
    <w:basedOn w:val="Normal"/>
    <w:link w:val="FooterChar"/>
    <w:uiPriority w:val="99"/>
    <w:unhideWhenUsed/>
    <w:rsid w:val="006668F6"/>
    <w:pPr>
      <w:tabs>
        <w:tab w:val="center" w:pos="4513"/>
        <w:tab w:val="right" w:pos="9026"/>
      </w:tabs>
      <w:spacing w:after="0"/>
    </w:pPr>
  </w:style>
  <w:style w:type="character" w:customStyle="1" w:styleId="FooterChar">
    <w:name w:val="Footer Char"/>
    <w:basedOn w:val="DefaultParagraphFont"/>
    <w:link w:val="Footer"/>
    <w:uiPriority w:val="99"/>
    <w:rsid w:val="006668F6"/>
  </w:style>
  <w:style w:type="character" w:customStyle="1" w:styleId="Heading1Char">
    <w:name w:val="Heading 1 Char"/>
    <w:basedOn w:val="DefaultParagraphFont"/>
    <w:link w:val="Heading1"/>
    <w:uiPriority w:val="9"/>
    <w:rsid w:val="006668F6"/>
    <w:rPr>
      <w:rFonts w:ascii="Arial" w:eastAsiaTheme="majorEastAsia" w:hAnsi="Arial" w:cstheme="majorBidi"/>
      <w:b/>
      <w:bCs/>
      <w:sz w:val="32"/>
      <w:szCs w:val="32"/>
      <w:lang w:eastAsia="ja-JP"/>
    </w:rPr>
  </w:style>
  <w:style w:type="character" w:customStyle="1" w:styleId="Heading2Char">
    <w:name w:val="Heading 2 Char"/>
    <w:basedOn w:val="DefaultParagraphFont"/>
    <w:link w:val="Heading2"/>
    <w:uiPriority w:val="9"/>
    <w:rsid w:val="006668F6"/>
    <w:rPr>
      <w:rFonts w:ascii="Arial Bold" w:eastAsiaTheme="majorEastAsia" w:hAnsi="Arial Bold" w:cstheme="majorBidi"/>
      <w:b/>
      <w:bCs/>
      <w:sz w:val="28"/>
      <w:lang w:eastAsia="ja-JP"/>
    </w:rPr>
  </w:style>
  <w:style w:type="character" w:customStyle="1" w:styleId="Heading3Char">
    <w:name w:val="Heading 3 Char"/>
    <w:basedOn w:val="DefaultParagraphFont"/>
    <w:link w:val="Heading3"/>
    <w:uiPriority w:val="9"/>
    <w:rsid w:val="006668F6"/>
    <w:rPr>
      <w:rFonts w:ascii="Arial Bold" w:eastAsiaTheme="majorEastAsia" w:hAnsi="Arial Bold" w:cstheme="majorBidi"/>
      <w:b/>
      <w:bCs/>
      <w:sz w:val="24"/>
      <w:lang w:eastAsia="ja-JP"/>
    </w:rPr>
  </w:style>
  <w:style w:type="paragraph" w:styleId="Subtitle">
    <w:name w:val="Subtitle"/>
    <w:basedOn w:val="Normal"/>
    <w:next w:val="Normal"/>
    <w:link w:val="SubtitleChar"/>
    <w:uiPriority w:val="11"/>
    <w:qFormat/>
    <w:rsid w:val="006668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668F6"/>
    <w:rPr>
      <w:rFonts w:ascii="Arial" w:eastAsiaTheme="majorEastAsia" w:hAnsi="Arial" w:cstheme="majorBidi"/>
      <w:i/>
      <w:iCs/>
      <w:spacing w:val="15"/>
      <w:sz w:val="24"/>
      <w:lang w:eastAsia="ja-JP"/>
    </w:rPr>
  </w:style>
  <w:style w:type="table" w:styleId="TableGrid">
    <w:name w:val="Table Grid"/>
    <w:basedOn w:val="TableNormal"/>
    <w:uiPriority w:val="39"/>
    <w:rsid w:val="006668F6"/>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ing">
    <w:name w:val="Table heading"/>
    <w:qFormat/>
    <w:rsid w:val="006668F6"/>
    <w:pPr>
      <w:spacing w:before="40" w:after="40" w:line="240" w:lineRule="auto"/>
    </w:pPr>
    <w:rPr>
      <w:rFonts w:ascii="Arial" w:eastAsiaTheme="minorEastAsia" w:hAnsi="Arial" w:cs="Arial"/>
      <w:b/>
      <w:bCs/>
      <w:color w:val="000000"/>
      <w:lang w:val="en-GB" w:eastAsia="ja-JP"/>
    </w:rPr>
  </w:style>
  <w:style w:type="paragraph" w:customStyle="1" w:styleId="Tablebodycontent">
    <w:name w:val="Table body content"/>
    <w:qFormat/>
    <w:rsid w:val="006668F6"/>
    <w:pPr>
      <w:spacing w:before="40" w:after="40" w:line="240" w:lineRule="auto"/>
    </w:pPr>
    <w:rPr>
      <w:rFonts w:ascii="Arial" w:eastAsiaTheme="minorEastAsia" w:hAnsi="Arial" w:cs="Arial"/>
      <w:bCs/>
      <w:color w:val="000000"/>
      <w:lang w:val="en-GB" w:eastAsia="ja-JP"/>
    </w:rPr>
  </w:style>
  <w:style w:type="paragraph" w:styleId="BalloonText">
    <w:name w:val="Balloon Text"/>
    <w:basedOn w:val="Normal"/>
    <w:link w:val="BalloonTextChar"/>
    <w:uiPriority w:val="99"/>
    <w:semiHidden/>
    <w:unhideWhenUsed/>
    <w:rsid w:val="004912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8"/>
    <w:rPr>
      <w:rFonts w:ascii="Tahoma" w:eastAsiaTheme="minorEastAsia" w:hAnsi="Tahoma" w:cs="Tahoma"/>
      <w:sz w:val="16"/>
      <w:szCs w:val="16"/>
      <w:lang w:eastAsia="ja-JP"/>
    </w:rPr>
  </w:style>
  <w:style w:type="character" w:styleId="Hyperlink">
    <w:name w:val="Hyperlink"/>
    <w:basedOn w:val="DefaultParagraphFont"/>
    <w:uiPriority w:val="99"/>
    <w:unhideWhenUsed/>
    <w:rsid w:val="00EB6212"/>
    <w:rPr>
      <w:rFonts w:ascii="Arial Bold" w:hAnsi="Arial Bold"/>
      <w:b/>
      <w:bCs/>
      <w:i w:val="0"/>
      <w:caps w:val="0"/>
      <w:smallCaps w:val="0"/>
      <w:strike w:val="0"/>
      <w:dstrike w:val="0"/>
      <w:vanish w:val="0"/>
      <w:color w:val="000000" w:themeColor="text1"/>
      <w:sz w:val="22"/>
      <w:szCs w:val="22"/>
      <w:bdr w:val="none" w:sz="0" w:space="0" w:color="auto"/>
      <w:vertAlign w:val="baseline"/>
    </w:rPr>
  </w:style>
  <w:style w:type="paragraph" w:styleId="BodyText">
    <w:name w:val="Body Text"/>
    <w:basedOn w:val="Normal"/>
    <w:link w:val="BodyTextChar"/>
    <w:uiPriority w:val="99"/>
    <w:unhideWhenUsed/>
    <w:rsid w:val="00EB6212"/>
    <w:pPr>
      <w:jc w:val="left"/>
    </w:pPr>
    <w:rPr>
      <w:sz w:val="22"/>
    </w:rPr>
  </w:style>
  <w:style w:type="character" w:customStyle="1" w:styleId="BodyTextChar">
    <w:name w:val="Body Text Char"/>
    <w:basedOn w:val="DefaultParagraphFont"/>
    <w:link w:val="BodyText"/>
    <w:uiPriority w:val="99"/>
    <w:rsid w:val="00EB6212"/>
    <w:rPr>
      <w:rFonts w:ascii="Arial" w:eastAsiaTheme="minorEastAsia" w:hAnsi="Arial"/>
      <w:lang w:eastAsia="ja-JP"/>
    </w:rPr>
  </w:style>
  <w:style w:type="paragraph" w:styleId="ListParagraph">
    <w:name w:val="List Paragraph"/>
    <w:aliases w:val="Bullet list"/>
    <w:basedOn w:val="Normal"/>
    <w:autoRedefine/>
    <w:uiPriority w:val="34"/>
    <w:qFormat/>
    <w:rsid w:val="00901B89"/>
    <w:pPr>
      <w:numPr>
        <w:numId w:val="10"/>
      </w:numPr>
      <w:spacing w:after="240"/>
      <w:contextualSpacing/>
    </w:pPr>
    <w:rPr>
      <w:szCs w:val="24"/>
    </w:rPr>
  </w:style>
  <w:style w:type="table" w:customStyle="1" w:styleId="TableGrid1">
    <w:name w:val="Table Grid1"/>
    <w:basedOn w:val="TableNormal"/>
    <w:next w:val="TableGrid"/>
    <w:uiPriority w:val="39"/>
    <w:rsid w:val="00EB6212"/>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6212"/>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D7D0A"/>
    <w:rPr>
      <w:rFonts w:asciiTheme="majorHAnsi" w:eastAsiaTheme="majorEastAsia" w:hAnsiTheme="majorHAnsi" w:cstheme="majorBidi"/>
      <w:i/>
      <w:iCs/>
      <w:color w:val="365F91" w:themeColor="accent1" w:themeShade="BF"/>
      <w:sz w:val="24"/>
      <w:lang w:eastAsia="ja-JP"/>
    </w:rPr>
  </w:style>
  <w:style w:type="paragraph" w:customStyle="1" w:styleId="Default">
    <w:name w:val="Default"/>
    <w:rsid w:val="00CD7D0A"/>
    <w:pPr>
      <w:autoSpaceDE w:val="0"/>
      <w:autoSpaceDN w:val="0"/>
      <w:adjustRightInd w:val="0"/>
      <w:spacing w:after="0" w:line="240" w:lineRule="auto"/>
    </w:pPr>
    <w:rPr>
      <w:rFonts w:ascii="Arial" w:eastAsia="Times New Roman" w:hAnsi="Arial" w:cs="Arial"/>
      <w:color w:val="000000"/>
      <w:sz w:val="24"/>
      <w:szCs w:val="24"/>
      <w:lang w:val="en-US" w:eastAsia="en-AU"/>
    </w:rPr>
  </w:style>
  <w:style w:type="paragraph" w:styleId="NoSpacing">
    <w:name w:val="No Spacing"/>
    <w:basedOn w:val="Normal"/>
    <w:link w:val="NoSpacingChar"/>
    <w:uiPriority w:val="1"/>
    <w:qFormat/>
    <w:rsid w:val="00B35FAC"/>
    <w:pPr>
      <w:spacing w:before="0" w:after="0"/>
      <w:jc w:val="left"/>
    </w:pPr>
    <w:rPr>
      <w:rFonts w:eastAsia="Times New Roman" w:cs="Times New Roman"/>
      <w:sz w:val="22"/>
      <w:lang w:eastAsia="en-US" w:bidi="en-US"/>
    </w:rPr>
  </w:style>
  <w:style w:type="character" w:customStyle="1" w:styleId="NoSpacingChar">
    <w:name w:val="No Spacing Char"/>
    <w:basedOn w:val="DefaultParagraphFont"/>
    <w:link w:val="NoSpacing"/>
    <w:uiPriority w:val="1"/>
    <w:rsid w:val="00B35FAC"/>
    <w:rPr>
      <w:rFonts w:ascii="Arial" w:eastAsia="Times New Roman" w:hAnsi="Arial" w:cs="Times New Roman"/>
      <w:lang w:bidi="en-US"/>
    </w:rPr>
  </w:style>
  <w:style w:type="character" w:styleId="CommentReference">
    <w:name w:val="annotation reference"/>
    <w:basedOn w:val="DefaultParagraphFont"/>
    <w:uiPriority w:val="99"/>
    <w:semiHidden/>
    <w:unhideWhenUsed/>
    <w:rsid w:val="006F09D6"/>
    <w:rPr>
      <w:sz w:val="16"/>
      <w:szCs w:val="16"/>
    </w:rPr>
  </w:style>
  <w:style w:type="paragraph" w:styleId="CommentText">
    <w:name w:val="annotation text"/>
    <w:basedOn w:val="Normal"/>
    <w:link w:val="CommentTextChar"/>
    <w:uiPriority w:val="99"/>
    <w:semiHidden/>
    <w:unhideWhenUsed/>
    <w:rsid w:val="006F09D6"/>
    <w:rPr>
      <w:sz w:val="20"/>
      <w:szCs w:val="20"/>
    </w:rPr>
  </w:style>
  <w:style w:type="character" w:customStyle="1" w:styleId="CommentTextChar">
    <w:name w:val="Comment Text Char"/>
    <w:basedOn w:val="DefaultParagraphFont"/>
    <w:link w:val="CommentText"/>
    <w:uiPriority w:val="99"/>
    <w:semiHidden/>
    <w:rsid w:val="006F09D6"/>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6F09D6"/>
    <w:rPr>
      <w:b/>
      <w:bCs/>
    </w:rPr>
  </w:style>
  <w:style w:type="character" w:customStyle="1" w:styleId="CommentSubjectChar">
    <w:name w:val="Comment Subject Char"/>
    <w:basedOn w:val="CommentTextChar"/>
    <w:link w:val="CommentSubject"/>
    <w:uiPriority w:val="99"/>
    <w:semiHidden/>
    <w:rsid w:val="006F09D6"/>
    <w:rPr>
      <w:rFonts w:ascii="Arial" w:eastAsiaTheme="minorEastAsia" w:hAnsi="Arial"/>
      <w:b/>
      <w:bCs/>
      <w:sz w:val="20"/>
      <w:szCs w:val="20"/>
      <w:lang w:eastAsia="ja-JP"/>
    </w:rPr>
  </w:style>
  <w:style w:type="character" w:styleId="FollowedHyperlink">
    <w:name w:val="FollowedHyperlink"/>
    <w:basedOn w:val="DefaultParagraphFont"/>
    <w:uiPriority w:val="99"/>
    <w:semiHidden/>
    <w:unhideWhenUsed/>
    <w:rsid w:val="004C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hire.wa.gov.au/documents/489/council-policy-community-funding" TargetMode="External"/><Relationship Id="rId13" Type="http://schemas.openxmlformats.org/officeDocument/2006/relationships/hyperlink" Target="https://www.sjshire.wa.gov.au/community/your-community/grants-and-fu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jshire.wa.gov.au/facil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hire.wa.gov.au/our-shire/whats-on/planning-an-event-in-the-shire.aspx" TargetMode="External"/><Relationship Id="rId5" Type="http://schemas.openxmlformats.org/officeDocument/2006/relationships/webSettings" Target="webSettings.xml"/><Relationship Id="rId15" Type="http://schemas.openxmlformats.org/officeDocument/2006/relationships/hyperlink" Target="mailto:info@sjshire.wa.gov.au" TargetMode="External"/><Relationship Id="rId10" Type="http://schemas.openxmlformats.org/officeDocument/2006/relationships/hyperlink" Target="https://www.sjshire.wa.gov.au/community/your-community/grants-and-funding/major-grant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jshire.wa.gov.au/community/your-community/grants-and-funding/major-grants.aspx" TargetMode="External"/><Relationship Id="rId14" Type="http://schemas.openxmlformats.org/officeDocument/2006/relationships/hyperlink" Target="mailto:abain@sjshire.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6B3E-FCCE-4167-9E2A-0CD71FEA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Bain</dc:creator>
  <cp:lastModifiedBy>Amanda Bain</cp:lastModifiedBy>
  <cp:revision>36</cp:revision>
  <dcterms:created xsi:type="dcterms:W3CDTF">2020-10-27T05:47:00Z</dcterms:created>
  <dcterms:modified xsi:type="dcterms:W3CDTF">2021-06-15T02:38:00Z</dcterms:modified>
</cp:coreProperties>
</file>