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2FCE" w:rsidRPr="00D25A1C" w:rsidRDefault="00EF28CE" w:rsidP="008F02A5">
      <w:pPr>
        <w:spacing w:after="0" w:line="240" w:lineRule="auto"/>
        <w:jc w:val="both"/>
        <w:rPr>
          <w:rFonts w:ascii="Century Gothic" w:hAnsi="Century Gothic"/>
          <w:color w:val="1F3864" w:themeColor="accent5" w:themeShade="80"/>
          <w:sz w:val="32"/>
        </w:rPr>
      </w:pPr>
      <w:bookmarkStart w:id="0" w:name="_GoBack"/>
      <w:bookmarkEnd w:id="0"/>
      <w:r>
        <w:rPr>
          <w:rFonts w:ascii="Century Gothic" w:hAnsi="Century Gothic"/>
          <w:b/>
          <w:color w:val="1F3864" w:themeColor="accent5" w:themeShade="80"/>
          <w:sz w:val="32"/>
        </w:rPr>
        <w:t xml:space="preserve">Discussion paper - </w:t>
      </w:r>
      <w:r w:rsidR="003117E9" w:rsidRPr="00D25A1C">
        <w:rPr>
          <w:rFonts w:ascii="Century Gothic" w:hAnsi="Century Gothic"/>
          <w:b/>
          <w:color w:val="1F3864" w:themeColor="accent5" w:themeShade="80"/>
          <w:sz w:val="32"/>
        </w:rPr>
        <w:t>Formal review of the existing Conservation Zone initiative to enable its possible expansion to other natural areas of high significance</w:t>
      </w:r>
    </w:p>
    <w:p w:rsidR="00EF28CE" w:rsidRDefault="00EF28CE" w:rsidP="003117E9">
      <w:pPr>
        <w:jc w:val="both"/>
        <w:rPr>
          <w:rFonts w:ascii="Century Gothic" w:hAnsi="Century Gothic"/>
          <w:b/>
          <w:color w:val="1F3864" w:themeColor="accent5" w:themeShade="80"/>
        </w:rPr>
      </w:pPr>
    </w:p>
    <w:p w:rsidR="008E1DF7" w:rsidRDefault="008E1DF7" w:rsidP="003117E9">
      <w:pPr>
        <w:jc w:val="both"/>
        <w:rPr>
          <w:rFonts w:ascii="Century Gothic" w:hAnsi="Century Gothic"/>
          <w:b/>
          <w:color w:val="1F3864" w:themeColor="accent5" w:themeShade="80"/>
        </w:rPr>
      </w:pPr>
      <w:r>
        <w:rPr>
          <w:rFonts w:ascii="Century Gothic" w:hAnsi="Century Gothic"/>
          <w:b/>
          <w:color w:val="1F3864" w:themeColor="accent5" w:themeShade="80"/>
        </w:rPr>
        <w:t>Contents</w:t>
      </w:r>
    </w:p>
    <w:p w:rsidR="008E1DF7" w:rsidRPr="008E1DF7" w:rsidRDefault="008E1DF7" w:rsidP="008E1DF7">
      <w:pPr>
        <w:spacing w:after="0"/>
        <w:jc w:val="both"/>
        <w:rPr>
          <w:rFonts w:ascii="Century Gothic" w:hAnsi="Century Gothic"/>
          <w:color w:val="1F3864" w:themeColor="accent5" w:themeShade="80"/>
        </w:rPr>
      </w:pPr>
      <w:r w:rsidRPr="008E1DF7">
        <w:rPr>
          <w:rFonts w:ascii="Century Gothic" w:hAnsi="Century Gothic"/>
          <w:color w:val="1F3864" w:themeColor="accent5" w:themeShade="80"/>
        </w:rPr>
        <w:t>1. Background</w:t>
      </w:r>
    </w:p>
    <w:p w:rsidR="008E1DF7" w:rsidRPr="008E1DF7" w:rsidRDefault="008E1DF7" w:rsidP="008E1DF7">
      <w:pPr>
        <w:spacing w:after="0"/>
        <w:jc w:val="both"/>
        <w:rPr>
          <w:rFonts w:ascii="Century Gothic" w:hAnsi="Century Gothic"/>
          <w:color w:val="1F3864" w:themeColor="accent5" w:themeShade="80"/>
        </w:rPr>
      </w:pPr>
      <w:r w:rsidRPr="008E1DF7">
        <w:rPr>
          <w:rFonts w:ascii="Century Gothic" w:hAnsi="Century Gothic"/>
          <w:color w:val="1F3864" w:themeColor="accent5" w:themeShade="80"/>
        </w:rPr>
        <w:t>2. What is the Conservation zone?</w:t>
      </w:r>
    </w:p>
    <w:p w:rsidR="008E1DF7" w:rsidRPr="008E1DF7" w:rsidRDefault="008E1DF7" w:rsidP="008E1DF7">
      <w:pPr>
        <w:spacing w:after="0"/>
        <w:jc w:val="both"/>
        <w:rPr>
          <w:rFonts w:ascii="Century Gothic" w:hAnsi="Century Gothic"/>
          <w:color w:val="1F3864" w:themeColor="accent5" w:themeShade="80"/>
        </w:rPr>
      </w:pPr>
      <w:r w:rsidRPr="008E1DF7">
        <w:rPr>
          <w:rFonts w:ascii="Century Gothic" w:hAnsi="Century Gothic"/>
          <w:color w:val="1F3864" w:themeColor="accent5" w:themeShade="80"/>
        </w:rPr>
        <w:t>3. Legislation regarding the conservation zone</w:t>
      </w:r>
    </w:p>
    <w:p w:rsidR="008E1DF7" w:rsidRPr="008E1DF7" w:rsidRDefault="008E1DF7" w:rsidP="008E1DF7">
      <w:pPr>
        <w:spacing w:after="0"/>
        <w:jc w:val="both"/>
        <w:rPr>
          <w:rFonts w:ascii="Century Gothic" w:hAnsi="Century Gothic"/>
          <w:color w:val="1F3864" w:themeColor="accent5" w:themeShade="80"/>
        </w:rPr>
      </w:pPr>
      <w:r w:rsidRPr="008E1DF7">
        <w:rPr>
          <w:rFonts w:ascii="Century Gothic" w:hAnsi="Century Gothic"/>
          <w:color w:val="1F3864" w:themeColor="accent5" w:themeShade="80"/>
        </w:rPr>
        <w:t>4. Most recent scheme amendment to ‘Conservation zone’</w:t>
      </w:r>
    </w:p>
    <w:p w:rsidR="008E1DF7" w:rsidRPr="008E1DF7" w:rsidRDefault="008E1DF7" w:rsidP="008E1DF7">
      <w:pPr>
        <w:spacing w:after="0"/>
        <w:jc w:val="both"/>
        <w:rPr>
          <w:rFonts w:ascii="Century Gothic" w:hAnsi="Century Gothic"/>
          <w:color w:val="1F3864" w:themeColor="accent5" w:themeShade="80"/>
        </w:rPr>
      </w:pPr>
      <w:r w:rsidRPr="008E1DF7">
        <w:rPr>
          <w:rFonts w:ascii="Century Gothic" w:hAnsi="Century Gothic"/>
          <w:color w:val="1F3864" w:themeColor="accent5" w:themeShade="80"/>
        </w:rPr>
        <w:t>5. Possible unintended consequences</w:t>
      </w:r>
    </w:p>
    <w:p w:rsidR="008E1DF7" w:rsidRPr="008E1DF7" w:rsidRDefault="008E1DF7" w:rsidP="008E1DF7">
      <w:pPr>
        <w:spacing w:after="0"/>
        <w:jc w:val="both"/>
        <w:rPr>
          <w:rFonts w:ascii="Century Gothic" w:hAnsi="Century Gothic"/>
          <w:color w:val="1F3864" w:themeColor="accent5" w:themeShade="80"/>
        </w:rPr>
      </w:pPr>
      <w:r w:rsidRPr="008E1DF7">
        <w:rPr>
          <w:rFonts w:ascii="Century Gothic" w:hAnsi="Century Gothic"/>
          <w:color w:val="1F3864" w:themeColor="accent5" w:themeShade="80"/>
        </w:rPr>
        <w:t>6. Value of the Conservation Initiative</w:t>
      </w:r>
    </w:p>
    <w:p w:rsidR="008E1DF7" w:rsidRDefault="008E1DF7" w:rsidP="008E1DF7">
      <w:pPr>
        <w:spacing w:after="0"/>
        <w:jc w:val="both"/>
        <w:rPr>
          <w:rFonts w:ascii="Century Gothic" w:hAnsi="Century Gothic"/>
          <w:color w:val="1F3864" w:themeColor="accent5" w:themeShade="80"/>
        </w:rPr>
      </w:pPr>
      <w:r w:rsidRPr="008E1DF7">
        <w:rPr>
          <w:rFonts w:ascii="Century Gothic" w:hAnsi="Century Gothic"/>
          <w:color w:val="1F3864" w:themeColor="accent5" w:themeShade="80"/>
        </w:rPr>
        <w:t>7. Areas for possible inclusion in the Conservation initiative</w:t>
      </w:r>
    </w:p>
    <w:p w:rsidR="008E1DF7" w:rsidRPr="008E1DF7" w:rsidRDefault="008E1DF7" w:rsidP="00E448A1">
      <w:pPr>
        <w:spacing w:after="0"/>
        <w:jc w:val="both"/>
        <w:rPr>
          <w:rFonts w:ascii="Century Gothic" w:hAnsi="Century Gothic"/>
          <w:color w:val="1F3864" w:themeColor="accent5" w:themeShade="80"/>
        </w:rPr>
      </w:pPr>
      <w:r w:rsidRPr="008E1DF7">
        <w:rPr>
          <w:rFonts w:ascii="Century Gothic" w:hAnsi="Century Gothic"/>
          <w:color w:val="1F3864" w:themeColor="accent5" w:themeShade="80"/>
        </w:rPr>
        <w:t xml:space="preserve">8. </w:t>
      </w:r>
      <w:r w:rsidR="00E448A1">
        <w:rPr>
          <w:rFonts w:ascii="Century Gothic" w:hAnsi="Century Gothic"/>
          <w:color w:val="1F3864" w:themeColor="accent5" w:themeShade="80"/>
        </w:rPr>
        <w:t>Questions for discussion and feedback</w:t>
      </w:r>
    </w:p>
    <w:p w:rsidR="008E1DF7" w:rsidRDefault="008E1DF7" w:rsidP="003117E9">
      <w:pPr>
        <w:jc w:val="both"/>
        <w:rPr>
          <w:rFonts w:ascii="Century Gothic" w:hAnsi="Century Gothic"/>
          <w:b/>
          <w:color w:val="1F3864" w:themeColor="accent5" w:themeShade="80"/>
        </w:rPr>
      </w:pPr>
    </w:p>
    <w:p w:rsidR="003117E9" w:rsidRPr="00D25A1C" w:rsidRDefault="003117E9" w:rsidP="003117E9">
      <w:pPr>
        <w:jc w:val="both"/>
        <w:rPr>
          <w:rFonts w:ascii="Century Gothic" w:hAnsi="Century Gothic"/>
          <w:b/>
          <w:color w:val="1F3864" w:themeColor="accent5" w:themeShade="80"/>
        </w:rPr>
      </w:pPr>
      <w:r w:rsidRPr="00D25A1C">
        <w:rPr>
          <w:rFonts w:ascii="Century Gothic" w:hAnsi="Century Gothic"/>
          <w:b/>
          <w:color w:val="1F3864" w:themeColor="accent5" w:themeShade="80"/>
        </w:rPr>
        <w:t xml:space="preserve">1. </w:t>
      </w:r>
      <w:r w:rsidRPr="00D25A1C">
        <w:rPr>
          <w:rFonts w:ascii="Century Gothic" w:hAnsi="Century Gothic"/>
          <w:b/>
          <w:color w:val="1F3864" w:themeColor="accent5" w:themeShade="80"/>
          <w:u w:val="single"/>
        </w:rPr>
        <w:t>Background</w:t>
      </w:r>
    </w:p>
    <w:p w:rsidR="003117E9" w:rsidRPr="00D25A1C" w:rsidRDefault="003117E9" w:rsidP="003117E9">
      <w:pPr>
        <w:jc w:val="both"/>
        <w:rPr>
          <w:rFonts w:ascii="Century Gothic" w:hAnsi="Century Gothic"/>
          <w:color w:val="1F3864" w:themeColor="accent5" w:themeShade="80"/>
        </w:rPr>
      </w:pPr>
      <w:r w:rsidRPr="00D25A1C">
        <w:rPr>
          <w:rFonts w:ascii="Century Gothic" w:hAnsi="Century Gothic"/>
          <w:color w:val="1F3864" w:themeColor="accent5" w:themeShade="80"/>
        </w:rPr>
        <w:t>The Corporat</w:t>
      </w:r>
      <w:r w:rsidR="008E1DF7">
        <w:rPr>
          <w:rFonts w:ascii="Century Gothic" w:hAnsi="Century Gothic"/>
          <w:color w:val="1F3864" w:themeColor="accent5" w:themeShade="80"/>
        </w:rPr>
        <w:t>e B</w:t>
      </w:r>
      <w:r w:rsidR="00B115D0">
        <w:rPr>
          <w:rFonts w:ascii="Century Gothic" w:hAnsi="Century Gothic"/>
          <w:color w:val="1F3864" w:themeColor="accent5" w:themeShade="80"/>
        </w:rPr>
        <w:t>u</w:t>
      </w:r>
      <w:r w:rsidR="008E1DF7">
        <w:rPr>
          <w:rFonts w:ascii="Century Gothic" w:hAnsi="Century Gothic"/>
          <w:color w:val="1F3864" w:themeColor="accent5" w:themeShade="80"/>
        </w:rPr>
        <w:t>siness P</w:t>
      </w:r>
      <w:r w:rsidR="00B115D0">
        <w:rPr>
          <w:rFonts w:ascii="Century Gothic" w:hAnsi="Century Gothic"/>
          <w:color w:val="1F3864" w:themeColor="accent5" w:themeShade="80"/>
        </w:rPr>
        <w:t xml:space="preserve">lan </w:t>
      </w:r>
      <w:r w:rsidR="00745ADD">
        <w:rPr>
          <w:rFonts w:ascii="Century Gothic" w:hAnsi="Century Gothic"/>
          <w:color w:val="1F3864" w:themeColor="accent5" w:themeShade="80"/>
        </w:rPr>
        <w:t xml:space="preserve">identifies an action to </w:t>
      </w:r>
      <w:r w:rsidRPr="00D25A1C">
        <w:rPr>
          <w:rFonts w:ascii="Century Gothic" w:hAnsi="Century Gothic"/>
          <w:color w:val="1F3864" w:themeColor="accent5" w:themeShade="80"/>
        </w:rPr>
        <w:t>“</w:t>
      </w:r>
      <w:r w:rsidRPr="00EF28CE">
        <w:rPr>
          <w:rFonts w:ascii="Century Gothic" w:hAnsi="Century Gothic"/>
          <w:i/>
          <w:color w:val="1F3864" w:themeColor="accent5" w:themeShade="80"/>
        </w:rPr>
        <w:t>Conduct formal review of the existing Conservation Zone initiative to enable its possible expansion to other natural areas of high significance</w:t>
      </w:r>
      <w:r w:rsidRPr="00D25A1C">
        <w:rPr>
          <w:rFonts w:ascii="Century Gothic" w:hAnsi="Century Gothic"/>
          <w:color w:val="1F3864" w:themeColor="accent5" w:themeShade="80"/>
        </w:rPr>
        <w:t>.” This is the purpose of this report.</w:t>
      </w:r>
    </w:p>
    <w:p w:rsidR="003117E9" w:rsidRPr="00D25A1C" w:rsidRDefault="003117E9" w:rsidP="003117E9">
      <w:pPr>
        <w:jc w:val="both"/>
        <w:rPr>
          <w:rFonts w:ascii="Century Gothic" w:hAnsi="Century Gothic"/>
          <w:color w:val="1F3864" w:themeColor="accent5" w:themeShade="80"/>
        </w:rPr>
      </w:pPr>
      <w:r w:rsidRPr="00D25A1C">
        <w:rPr>
          <w:rFonts w:ascii="Century Gothic" w:hAnsi="Century Gothic"/>
          <w:color w:val="1F3864" w:themeColor="accent5" w:themeShade="80"/>
        </w:rPr>
        <w:t xml:space="preserve">There have been two applications for rezoning since 2000: </w:t>
      </w:r>
    </w:p>
    <w:p w:rsidR="003117E9" w:rsidRPr="00D25A1C" w:rsidRDefault="003117E9" w:rsidP="003117E9">
      <w:pPr>
        <w:pStyle w:val="ListParagraph"/>
        <w:numPr>
          <w:ilvl w:val="0"/>
          <w:numId w:val="2"/>
        </w:numPr>
        <w:jc w:val="both"/>
        <w:rPr>
          <w:rFonts w:ascii="Century Gothic" w:hAnsi="Century Gothic"/>
          <w:color w:val="1F3864" w:themeColor="accent5" w:themeShade="80"/>
        </w:rPr>
      </w:pPr>
      <w:r w:rsidRPr="00D25A1C">
        <w:rPr>
          <w:rFonts w:ascii="Century Gothic" w:hAnsi="Century Gothic"/>
          <w:color w:val="1F3864" w:themeColor="accent5" w:themeShade="80"/>
        </w:rPr>
        <w:t xml:space="preserve">Rezoning to Conservation zone Amendment 185 – L341 Balmoral road Jarrahdale </w:t>
      </w:r>
    </w:p>
    <w:p w:rsidR="003117E9" w:rsidRPr="00D25A1C" w:rsidRDefault="003117E9" w:rsidP="003117E9">
      <w:pPr>
        <w:pStyle w:val="ListParagraph"/>
        <w:numPr>
          <w:ilvl w:val="0"/>
          <w:numId w:val="2"/>
        </w:numPr>
        <w:jc w:val="both"/>
        <w:rPr>
          <w:rFonts w:ascii="Century Gothic" w:hAnsi="Century Gothic"/>
          <w:color w:val="1F3864" w:themeColor="accent5" w:themeShade="80"/>
        </w:rPr>
      </w:pPr>
      <w:r w:rsidRPr="00D25A1C">
        <w:rPr>
          <w:rFonts w:ascii="Century Gothic" w:hAnsi="Century Gothic"/>
          <w:color w:val="1F3864" w:themeColor="accent5" w:themeShade="80"/>
        </w:rPr>
        <w:t xml:space="preserve">Rezoning to Conservation zone Amendment 181 – L564 Scrivener road </w:t>
      </w:r>
    </w:p>
    <w:p w:rsidR="00EF28CE" w:rsidRDefault="00EF28CE" w:rsidP="003117E9">
      <w:pPr>
        <w:jc w:val="both"/>
        <w:rPr>
          <w:rFonts w:ascii="Century Gothic" w:hAnsi="Century Gothic"/>
          <w:b/>
          <w:color w:val="1F3864" w:themeColor="accent5" w:themeShade="80"/>
        </w:rPr>
      </w:pPr>
    </w:p>
    <w:p w:rsidR="003117E9" w:rsidRPr="00D25A1C" w:rsidRDefault="003117E9" w:rsidP="003117E9">
      <w:pPr>
        <w:jc w:val="both"/>
        <w:rPr>
          <w:rFonts w:ascii="Century Gothic" w:hAnsi="Century Gothic"/>
          <w:b/>
          <w:color w:val="1F3864" w:themeColor="accent5" w:themeShade="80"/>
        </w:rPr>
      </w:pPr>
      <w:r w:rsidRPr="00D25A1C">
        <w:rPr>
          <w:rFonts w:ascii="Century Gothic" w:hAnsi="Century Gothic"/>
          <w:b/>
          <w:color w:val="1F3864" w:themeColor="accent5" w:themeShade="80"/>
        </w:rPr>
        <w:t xml:space="preserve">2.  </w:t>
      </w:r>
      <w:r w:rsidR="00D25453" w:rsidRPr="00D25A1C">
        <w:rPr>
          <w:rFonts w:ascii="Century Gothic" w:hAnsi="Century Gothic"/>
          <w:b/>
          <w:color w:val="1F3864" w:themeColor="accent5" w:themeShade="80"/>
          <w:u w:val="single"/>
        </w:rPr>
        <w:t>What is the Conservation zone?</w:t>
      </w:r>
    </w:p>
    <w:p w:rsidR="00D25453" w:rsidRPr="00D25A1C" w:rsidRDefault="00D25453" w:rsidP="00D25453">
      <w:pPr>
        <w:jc w:val="both"/>
        <w:rPr>
          <w:rFonts w:ascii="Century Gothic" w:hAnsi="Century Gothic"/>
          <w:color w:val="1F3864" w:themeColor="accent5" w:themeShade="80"/>
        </w:rPr>
      </w:pPr>
      <w:r w:rsidRPr="00D25A1C">
        <w:rPr>
          <w:rFonts w:ascii="Century Gothic" w:hAnsi="Century Gothic"/>
          <w:color w:val="1F3864" w:themeColor="accent5" w:themeShade="80"/>
        </w:rPr>
        <w:t>Conservation zoning allows landowners with areas of high conservation value to receive reductions in Council rates.  The initiative has been established by Council to reward landowners who have retained and maintained bushland and wetland</w:t>
      </w:r>
      <w:r w:rsidR="00745ADD">
        <w:rPr>
          <w:rFonts w:ascii="Century Gothic" w:hAnsi="Century Gothic"/>
          <w:color w:val="1F3864" w:themeColor="accent5" w:themeShade="80"/>
        </w:rPr>
        <w:t xml:space="preserve"> of high conservation value</w:t>
      </w:r>
      <w:r w:rsidRPr="00D25A1C">
        <w:rPr>
          <w:rFonts w:ascii="Century Gothic" w:hAnsi="Century Gothic"/>
          <w:color w:val="1F3864" w:themeColor="accent5" w:themeShade="80"/>
        </w:rPr>
        <w:t xml:space="preserve">.  Council recognises that nature conservation on private land is essential to maintaining </w:t>
      </w:r>
      <w:r w:rsidRPr="00D25A1C">
        <w:rPr>
          <w:rFonts w:ascii="Century Gothic" w:hAnsi="Century Gothic"/>
          <w:color w:val="1F3864" w:themeColor="accent5" w:themeShade="80"/>
        </w:rPr>
        <w:lastRenderedPageBreak/>
        <w:t>the quality of life</w:t>
      </w:r>
      <w:r w:rsidR="00745ADD">
        <w:rPr>
          <w:rFonts w:ascii="Century Gothic" w:hAnsi="Century Gothic"/>
          <w:color w:val="1F3864" w:themeColor="accent5" w:themeShade="80"/>
        </w:rPr>
        <w:t xml:space="preserve"> for</w:t>
      </w:r>
      <w:r w:rsidRPr="00D25A1C">
        <w:rPr>
          <w:rFonts w:ascii="Century Gothic" w:hAnsi="Century Gothic"/>
          <w:color w:val="1F3864" w:themeColor="accent5" w:themeShade="80"/>
        </w:rPr>
        <w:t xml:space="preserve"> all residents of the Shire and Serpentine River catchment. </w:t>
      </w:r>
    </w:p>
    <w:p w:rsidR="00D25453" w:rsidRPr="00D25A1C" w:rsidRDefault="00D25453" w:rsidP="00D25453">
      <w:pPr>
        <w:jc w:val="both"/>
        <w:rPr>
          <w:rFonts w:ascii="Century Gothic" w:hAnsi="Century Gothic"/>
          <w:color w:val="1F3864" w:themeColor="accent5" w:themeShade="80"/>
        </w:rPr>
      </w:pPr>
      <w:r w:rsidRPr="00D25A1C">
        <w:rPr>
          <w:rFonts w:ascii="Century Gothic" w:hAnsi="Century Gothic"/>
          <w:color w:val="1F3864" w:themeColor="accent5" w:themeShade="80"/>
        </w:rPr>
        <w:t>To be eligible, landowners must demonstrate to Council that their bushland and/or wetland area is of high conservation value by meeting the criteria outlined below.  All or portions of properties can be zoned conservation.</w:t>
      </w:r>
    </w:p>
    <w:p w:rsidR="00D25453" w:rsidRPr="00D25A1C" w:rsidRDefault="00D25453" w:rsidP="00D25453">
      <w:pPr>
        <w:jc w:val="both"/>
        <w:rPr>
          <w:rFonts w:ascii="Century Gothic" w:hAnsi="Century Gothic"/>
          <w:color w:val="1F3864" w:themeColor="accent5" w:themeShade="80"/>
        </w:rPr>
      </w:pPr>
      <w:r w:rsidRPr="00D25A1C">
        <w:rPr>
          <w:rFonts w:ascii="Century Gothic" w:hAnsi="Century Gothic"/>
          <w:color w:val="1F3864" w:themeColor="accent5" w:themeShade="80"/>
          <w:u w:val="single"/>
        </w:rPr>
        <w:t>What are the benefits of being in the Conservation Zone</w:t>
      </w:r>
      <w:r w:rsidR="00470D39">
        <w:rPr>
          <w:rFonts w:ascii="Century Gothic" w:hAnsi="Century Gothic"/>
          <w:color w:val="1F3864" w:themeColor="accent5" w:themeShade="80"/>
        </w:rPr>
        <w:t>?</w:t>
      </w:r>
    </w:p>
    <w:p w:rsidR="00D25453" w:rsidRPr="00D25A1C" w:rsidRDefault="00D25453" w:rsidP="00D25453">
      <w:pPr>
        <w:jc w:val="both"/>
        <w:rPr>
          <w:rFonts w:ascii="Century Gothic" w:hAnsi="Century Gothic"/>
          <w:color w:val="1F3864" w:themeColor="accent5" w:themeShade="80"/>
        </w:rPr>
      </w:pPr>
      <w:r w:rsidRPr="00D25A1C">
        <w:rPr>
          <w:rFonts w:ascii="Century Gothic" w:hAnsi="Century Gothic"/>
          <w:color w:val="1F3864" w:themeColor="accent5" w:themeShade="80"/>
        </w:rPr>
        <w:t xml:space="preserve">Areas zoned Conservation in the Town Planning Scheme are rated at half the rate of Rural Zoned land (i.e. 50% rate reduction) where the original zoning of the land is Rural.  Where original zoning is not Rural, rate relief will be assessed on a case-by-case basis. </w:t>
      </w:r>
    </w:p>
    <w:p w:rsidR="00515701" w:rsidRDefault="00515701" w:rsidP="00D25453">
      <w:pPr>
        <w:jc w:val="both"/>
        <w:rPr>
          <w:rFonts w:ascii="Century Gothic" w:hAnsi="Century Gothic"/>
          <w:color w:val="1F3864" w:themeColor="accent5" w:themeShade="80"/>
        </w:rPr>
      </w:pPr>
    </w:p>
    <w:p w:rsidR="00515701" w:rsidRDefault="00515701" w:rsidP="00D25453">
      <w:pPr>
        <w:jc w:val="both"/>
        <w:rPr>
          <w:rFonts w:ascii="Century Gothic" w:hAnsi="Century Gothic"/>
          <w:color w:val="1F3864" w:themeColor="accent5" w:themeShade="80"/>
        </w:rPr>
      </w:pPr>
    </w:p>
    <w:p w:rsidR="00D25453" w:rsidRPr="00D25A1C" w:rsidRDefault="00D25453" w:rsidP="00D25453">
      <w:pPr>
        <w:jc w:val="both"/>
        <w:rPr>
          <w:rFonts w:ascii="Century Gothic" w:hAnsi="Century Gothic"/>
          <w:color w:val="1F3864" w:themeColor="accent5" w:themeShade="80"/>
        </w:rPr>
      </w:pPr>
      <w:r w:rsidRPr="00D25A1C">
        <w:rPr>
          <w:rFonts w:ascii="Century Gothic" w:hAnsi="Century Gothic"/>
          <w:color w:val="1F3864" w:themeColor="accent5" w:themeShade="80"/>
          <w:u w:val="single"/>
        </w:rPr>
        <w:t>How do I rezone my property to Conservation Zone</w:t>
      </w:r>
      <w:r w:rsidRPr="00D25A1C">
        <w:rPr>
          <w:rFonts w:ascii="Century Gothic" w:hAnsi="Century Gothic"/>
          <w:color w:val="1F3864" w:themeColor="accent5" w:themeShade="80"/>
        </w:rPr>
        <w:t>?</w:t>
      </w:r>
    </w:p>
    <w:p w:rsidR="00D25453" w:rsidRPr="00D25A1C" w:rsidRDefault="00D25453" w:rsidP="00D25453">
      <w:pPr>
        <w:jc w:val="both"/>
        <w:rPr>
          <w:rFonts w:ascii="Century Gothic" w:hAnsi="Century Gothic"/>
          <w:color w:val="1F3864" w:themeColor="accent5" w:themeShade="80"/>
        </w:rPr>
      </w:pPr>
      <w:r w:rsidRPr="00D25A1C">
        <w:rPr>
          <w:rFonts w:ascii="Century Gothic" w:hAnsi="Century Gothic"/>
          <w:color w:val="1F3864" w:themeColor="accent5" w:themeShade="80"/>
        </w:rPr>
        <w:t xml:space="preserve">Areas eligible to enter into the Conservation Zone can be nominated by the landowner or by Council.  Landowners must state in writing that they agree to rezone their land and Council must establish that the land meets the criteria for conservation zoning before the formal process of rezoning can proceed. </w:t>
      </w:r>
    </w:p>
    <w:p w:rsidR="00D25453" w:rsidRPr="00D25A1C" w:rsidRDefault="00D25453" w:rsidP="00D25453">
      <w:pPr>
        <w:jc w:val="both"/>
        <w:rPr>
          <w:rFonts w:ascii="Century Gothic" w:hAnsi="Century Gothic"/>
          <w:color w:val="1F3864" w:themeColor="accent5" w:themeShade="80"/>
        </w:rPr>
      </w:pPr>
      <w:r w:rsidRPr="00D25A1C">
        <w:rPr>
          <w:rFonts w:ascii="Century Gothic" w:hAnsi="Century Gothic"/>
          <w:color w:val="1F3864" w:themeColor="accent5" w:themeShade="80"/>
        </w:rPr>
        <w:t xml:space="preserve">The formal rezoning process involves changing the zone name and provisions for that land within the Town Planning Scheme from the previous zone type to the new zoning of Conservation. (e.g. Rural to Conservation).  Council may consider covering the cost of rezoning fees and associated advertising and will provide other assistance where possible. </w:t>
      </w:r>
    </w:p>
    <w:p w:rsidR="00D25453" w:rsidRPr="00D25A1C" w:rsidRDefault="00D25453" w:rsidP="00D25453">
      <w:pPr>
        <w:jc w:val="both"/>
        <w:rPr>
          <w:rFonts w:ascii="Century Gothic" w:hAnsi="Century Gothic"/>
          <w:color w:val="1F3864" w:themeColor="accent5" w:themeShade="80"/>
        </w:rPr>
      </w:pPr>
      <w:r w:rsidRPr="00D25A1C">
        <w:rPr>
          <w:rFonts w:ascii="Century Gothic" w:hAnsi="Century Gothic"/>
          <w:color w:val="1F3864" w:themeColor="accent5" w:themeShade="80"/>
        </w:rPr>
        <w:t xml:space="preserve">The rezoning process requires the preparation of a Town Planning Scheme amendment report and an environmental management plan which documents both what is on the land and what management practices are to be used by the owner to protect these environmental values.  </w:t>
      </w:r>
    </w:p>
    <w:p w:rsidR="00D25453" w:rsidRPr="00D25A1C" w:rsidRDefault="00D25453" w:rsidP="00D25453">
      <w:pPr>
        <w:jc w:val="both"/>
        <w:rPr>
          <w:rFonts w:ascii="Century Gothic" w:hAnsi="Century Gothic"/>
          <w:color w:val="1F3864" w:themeColor="accent5" w:themeShade="80"/>
        </w:rPr>
      </w:pPr>
      <w:r w:rsidRPr="00D25A1C">
        <w:rPr>
          <w:rFonts w:ascii="Century Gothic" w:hAnsi="Century Gothic"/>
          <w:color w:val="1F3864" w:themeColor="accent5" w:themeShade="80"/>
        </w:rPr>
        <w:t>The Town Planning Scheme amendment report and environmental management plan are considered by the Shire</w:t>
      </w:r>
      <w:r w:rsidR="00745ADD">
        <w:rPr>
          <w:rFonts w:ascii="Century Gothic" w:hAnsi="Century Gothic"/>
          <w:color w:val="1F3864" w:themeColor="accent5" w:themeShade="80"/>
        </w:rPr>
        <w:t xml:space="preserve">, </w:t>
      </w:r>
      <w:r w:rsidRPr="00D25A1C">
        <w:rPr>
          <w:rFonts w:ascii="Century Gothic" w:hAnsi="Century Gothic"/>
          <w:color w:val="1F3864" w:themeColor="accent5" w:themeShade="80"/>
        </w:rPr>
        <w:t xml:space="preserve">the Western Australian Planning Commission </w:t>
      </w:r>
      <w:r w:rsidR="00745ADD">
        <w:rPr>
          <w:rFonts w:ascii="Century Gothic" w:hAnsi="Century Gothic"/>
          <w:color w:val="1F3864" w:themeColor="accent5" w:themeShade="80"/>
        </w:rPr>
        <w:t>and ultimately the responsible Minister for Planning as to whether approval will be granted.</w:t>
      </w:r>
    </w:p>
    <w:p w:rsidR="00D25453" w:rsidRPr="00D25A1C" w:rsidRDefault="00D25453" w:rsidP="00D25453">
      <w:pPr>
        <w:jc w:val="both"/>
        <w:rPr>
          <w:rFonts w:ascii="Century Gothic" w:hAnsi="Century Gothic"/>
          <w:color w:val="1F3864" w:themeColor="accent5" w:themeShade="80"/>
        </w:rPr>
      </w:pPr>
      <w:r w:rsidRPr="00D25A1C">
        <w:rPr>
          <w:rFonts w:ascii="Century Gothic" w:hAnsi="Century Gothic"/>
          <w:color w:val="1F3864" w:themeColor="accent5" w:themeShade="80"/>
        </w:rPr>
        <w:lastRenderedPageBreak/>
        <w:t xml:space="preserve">Once the land is rezoned, Shire staff and the Community Landcare Centre may provide advice on the implementation of the environmental management plan.  </w:t>
      </w:r>
    </w:p>
    <w:p w:rsidR="00D25453" w:rsidRDefault="00D25453" w:rsidP="00D25453">
      <w:pPr>
        <w:jc w:val="both"/>
        <w:rPr>
          <w:rFonts w:ascii="Century Gothic" w:hAnsi="Century Gothic"/>
          <w:color w:val="1F3864" w:themeColor="accent5" w:themeShade="80"/>
        </w:rPr>
      </w:pPr>
      <w:r w:rsidRPr="00D25A1C">
        <w:rPr>
          <w:rFonts w:ascii="Century Gothic" w:hAnsi="Century Gothic"/>
          <w:color w:val="1F3864" w:themeColor="accent5" w:themeShade="80"/>
        </w:rPr>
        <w:t xml:space="preserve">When the land is sold, new owners may be able to make variations to the environmental management plan.  However, because the conservation zoning remains, changes will only be permitted if they ensure the site’s continued protection. </w:t>
      </w:r>
    </w:p>
    <w:p w:rsidR="00470D39" w:rsidRPr="00470D39" w:rsidRDefault="00470D39" w:rsidP="00470D39">
      <w:pPr>
        <w:jc w:val="both"/>
        <w:rPr>
          <w:rFonts w:ascii="Century Gothic" w:hAnsi="Century Gothic"/>
          <w:color w:val="1F3864" w:themeColor="accent5" w:themeShade="80"/>
        </w:rPr>
      </w:pPr>
      <w:r w:rsidRPr="00C94241">
        <w:rPr>
          <w:rFonts w:ascii="Century Gothic" w:hAnsi="Century Gothic"/>
          <w:color w:val="1F3864" w:themeColor="accent5" w:themeShade="80"/>
          <w:u w:val="single"/>
        </w:rPr>
        <w:t>What is the process to do a scheme amendment</w:t>
      </w:r>
      <w:r w:rsidR="00A77F2D">
        <w:rPr>
          <w:rFonts w:ascii="Century Gothic" w:hAnsi="Century Gothic"/>
          <w:color w:val="1F3864" w:themeColor="accent5" w:themeShade="80"/>
          <w:u w:val="single"/>
        </w:rPr>
        <w:t xml:space="preserve"> to re-zone the property</w:t>
      </w:r>
      <w:r w:rsidRPr="00470D39">
        <w:rPr>
          <w:rFonts w:ascii="Century Gothic" w:hAnsi="Century Gothic"/>
          <w:color w:val="1F3864" w:themeColor="accent5" w:themeShade="80"/>
        </w:rPr>
        <w:t xml:space="preserve">? </w:t>
      </w:r>
    </w:p>
    <w:p w:rsidR="00470D39" w:rsidRDefault="00470D39" w:rsidP="00470D39">
      <w:pPr>
        <w:jc w:val="both"/>
        <w:rPr>
          <w:rFonts w:ascii="Century Gothic" w:hAnsi="Century Gothic"/>
          <w:color w:val="1F3864" w:themeColor="accent5" w:themeShade="80"/>
        </w:rPr>
      </w:pPr>
      <w:r w:rsidRPr="00470D39">
        <w:rPr>
          <w:rFonts w:ascii="Century Gothic" w:hAnsi="Century Gothic"/>
          <w:color w:val="1F3864" w:themeColor="accent5" w:themeShade="80"/>
        </w:rPr>
        <w:t xml:space="preserve">Suitably qualified consultants </w:t>
      </w:r>
      <w:r w:rsidR="00A77F2D">
        <w:rPr>
          <w:rFonts w:ascii="Century Gothic" w:hAnsi="Century Gothic"/>
          <w:color w:val="1F3864" w:themeColor="accent5" w:themeShade="80"/>
        </w:rPr>
        <w:t>need to</w:t>
      </w:r>
      <w:r w:rsidRPr="00470D39">
        <w:rPr>
          <w:rFonts w:ascii="Century Gothic" w:hAnsi="Century Gothic"/>
          <w:color w:val="1F3864" w:themeColor="accent5" w:themeShade="80"/>
        </w:rPr>
        <w:t xml:space="preserve"> be engaged to prepare the required Scheme Amendment documentation and associated technical appendices.  </w:t>
      </w:r>
    </w:p>
    <w:p w:rsidR="00470D39" w:rsidRDefault="00470D39" w:rsidP="00470D39">
      <w:pPr>
        <w:jc w:val="both"/>
        <w:rPr>
          <w:rFonts w:ascii="Century Gothic" w:hAnsi="Century Gothic"/>
          <w:color w:val="1F3864" w:themeColor="accent5" w:themeShade="80"/>
        </w:rPr>
      </w:pPr>
      <w:r w:rsidRPr="00470D39">
        <w:rPr>
          <w:rFonts w:ascii="Century Gothic" w:hAnsi="Century Gothic"/>
          <w:color w:val="1F3864" w:themeColor="accent5" w:themeShade="80"/>
        </w:rPr>
        <w:t xml:space="preserve">Once the required documentation has been prepared, a Scheme Amendment application must be lodged with the Shire for assessment. The Scheme Amendment application would be progressed by the Shire in accordance with the Planning and Development (Local Planning Schemes) Regulations 2015. This would include the advertising of the Scheme Amendment for public comment. </w:t>
      </w:r>
    </w:p>
    <w:p w:rsidR="00470D39" w:rsidRPr="00470D39" w:rsidRDefault="00470D39" w:rsidP="00470D39">
      <w:pPr>
        <w:jc w:val="both"/>
        <w:rPr>
          <w:rFonts w:ascii="Century Gothic" w:hAnsi="Century Gothic"/>
          <w:color w:val="1F3864" w:themeColor="accent5" w:themeShade="80"/>
        </w:rPr>
      </w:pPr>
      <w:r w:rsidRPr="00470D39">
        <w:rPr>
          <w:rFonts w:ascii="Century Gothic" w:hAnsi="Century Gothic"/>
          <w:color w:val="1F3864" w:themeColor="accent5" w:themeShade="80"/>
        </w:rPr>
        <w:t>The Shire will make a recommendation on the Scheme Amendment application and it will be referred to the Western Australian Planning Commission for assessment. The Scheme Amendment application is ultimately required to be approved by the Minister.</w:t>
      </w:r>
    </w:p>
    <w:p w:rsidR="00470D39" w:rsidRPr="00470D39" w:rsidRDefault="00470D39" w:rsidP="00470D39">
      <w:pPr>
        <w:jc w:val="both"/>
        <w:rPr>
          <w:rFonts w:ascii="Century Gothic" w:hAnsi="Century Gothic"/>
          <w:color w:val="1F3864" w:themeColor="accent5" w:themeShade="80"/>
        </w:rPr>
      </w:pPr>
      <w:r w:rsidRPr="00C94241">
        <w:rPr>
          <w:rFonts w:ascii="Century Gothic" w:hAnsi="Century Gothic"/>
          <w:color w:val="1F3864" w:themeColor="accent5" w:themeShade="80"/>
          <w:u w:val="single"/>
        </w:rPr>
        <w:t>What document</w:t>
      </w:r>
      <w:r w:rsidR="00C94241">
        <w:rPr>
          <w:rFonts w:ascii="Century Gothic" w:hAnsi="Century Gothic"/>
          <w:color w:val="1F3864" w:themeColor="accent5" w:themeShade="80"/>
          <w:u w:val="single"/>
        </w:rPr>
        <w:t>s</w:t>
      </w:r>
      <w:r w:rsidRPr="00C94241">
        <w:rPr>
          <w:rFonts w:ascii="Century Gothic" w:hAnsi="Century Gothic"/>
          <w:color w:val="1F3864" w:themeColor="accent5" w:themeShade="80"/>
          <w:u w:val="single"/>
        </w:rPr>
        <w:t xml:space="preserve"> / studies are required for a scheme amendment</w:t>
      </w:r>
      <w:r w:rsidRPr="00470D39">
        <w:rPr>
          <w:rFonts w:ascii="Century Gothic" w:hAnsi="Century Gothic"/>
          <w:color w:val="1F3864" w:themeColor="accent5" w:themeShade="80"/>
        </w:rPr>
        <w:t>?</w:t>
      </w:r>
    </w:p>
    <w:p w:rsidR="00470D39" w:rsidRPr="00470D39" w:rsidRDefault="00470D39" w:rsidP="00470D39">
      <w:pPr>
        <w:jc w:val="both"/>
        <w:rPr>
          <w:rFonts w:ascii="Century Gothic" w:hAnsi="Century Gothic"/>
          <w:color w:val="1F3864" w:themeColor="accent5" w:themeShade="80"/>
        </w:rPr>
      </w:pPr>
      <w:r w:rsidRPr="00470D39">
        <w:rPr>
          <w:rFonts w:ascii="Century Gothic" w:hAnsi="Century Gothic"/>
          <w:color w:val="1F3864" w:themeColor="accent5" w:themeShade="80"/>
        </w:rPr>
        <w:t>An amendment to a local planning scheme must be accompanied by all documents necessary to convey the intent and reasons for the amendment. A rezoning to the Conservation zone may require the following documents/studies to be prepared:</w:t>
      </w:r>
    </w:p>
    <w:p w:rsidR="00470D39" w:rsidRPr="00470D39" w:rsidRDefault="00470D39" w:rsidP="00C94241">
      <w:pPr>
        <w:spacing w:after="0"/>
        <w:jc w:val="both"/>
        <w:rPr>
          <w:rFonts w:ascii="Century Gothic" w:hAnsi="Century Gothic"/>
          <w:color w:val="1F3864" w:themeColor="accent5" w:themeShade="80"/>
        </w:rPr>
      </w:pPr>
      <w:r w:rsidRPr="00470D39">
        <w:rPr>
          <w:rFonts w:ascii="Century Gothic" w:hAnsi="Century Gothic"/>
          <w:color w:val="1F3864" w:themeColor="accent5" w:themeShade="80"/>
        </w:rPr>
        <w:t>•</w:t>
      </w:r>
      <w:r w:rsidRPr="00470D39">
        <w:rPr>
          <w:rFonts w:ascii="Century Gothic" w:hAnsi="Century Gothic"/>
          <w:color w:val="1F3864" w:themeColor="accent5" w:themeShade="80"/>
        </w:rPr>
        <w:tab/>
        <w:t>Scheme Amendment Report</w:t>
      </w:r>
    </w:p>
    <w:p w:rsidR="00470D39" w:rsidRPr="00470D39" w:rsidRDefault="00470D39" w:rsidP="00C94241">
      <w:pPr>
        <w:spacing w:after="0"/>
        <w:jc w:val="both"/>
        <w:rPr>
          <w:rFonts w:ascii="Century Gothic" w:hAnsi="Century Gothic"/>
          <w:color w:val="1F3864" w:themeColor="accent5" w:themeShade="80"/>
        </w:rPr>
      </w:pPr>
      <w:r w:rsidRPr="00470D39">
        <w:rPr>
          <w:rFonts w:ascii="Century Gothic" w:hAnsi="Century Gothic"/>
          <w:color w:val="1F3864" w:themeColor="accent5" w:themeShade="80"/>
        </w:rPr>
        <w:t>•</w:t>
      </w:r>
      <w:r w:rsidRPr="00470D39">
        <w:rPr>
          <w:rFonts w:ascii="Century Gothic" w:hAnsi="Century Gothic"/>
          <w:color w:val="1F3864" w:themeColor="accent5" w:themeShade="80"/>
        </w:rPr>
        <w:tab/>
        <w:t>Environmental Management Plan</w:t>
      </w:r>
    </w:p>
    <w:p w:rsidR="00470D39" w:rsidRPr="00470D39" w:rsidRDefault="00470D39" w:rsidP="00C94241">
      <w:pPr>
        <w:spacing w:after="0"/>
        <w:jc w:val="both"/>
        <w:rPr>
          <w:rFonts w:ascii="Century Gothic" w:hAnsi="Century Gothic"/>
          <w:color w:val="1F3864" w:themeColor="accent5" w:themeShade="80"/>
        </w:rPr>
      </w:pPr>
      <w:r w:rsidRPr="00470D39">
        <w:rPr>
          <w:rFonts w:ascii="Century Gothic" w:hAnsi="Century Gothic"/>
          <w:color w:val="1F3864" w:themeColor="accent5" w:themeShade="80"/>
        </w:rPr>
        <w:t>•</w:t>
      </w:r>
      <w:r w:rsidRPr="00470D39">
        <w:rPr>
          <w:rFonts w:ascii="Century Gothic" w:hAnsi="Century Gothic"/>
          <w:color w:val="1F3864" w:themeColor="accent5" w:themeShade="80"/>
        </w:rPr>
        <w:tab/>
        <w:t>Bushfire Management Plan</w:t>
      </w:r>
    </w:p>
    <w:p w:rsidR="00470D39" w:rsidRPr="00470D39" w:rsidRDefault="00470D39" w:rsidP="00470D39">
      <w:pPr>
        <w:jc w:val="both"/>
        <w:rPr>
          <w:rFonts w:ascii="Century Gothic" w:hAnsi="Century Gothic"/>
          <w:color w:val="1F3864" w:themeColor="accent5" w:themeShade="80"/>
        </w:rPr>
      </w:pPr>
    </w:p>
    <w:p w:rsidR="00470D39" w:rsidRPr="00470D39" w:rsidRDefault="00470D39" w:rsidP="00470D39">
      <w:pPr>
        <w:jc w:val="both"/>
        <w:rPr>
          <w:rFonts w:ascii="Century Gothic" w:hAnsi="Century Gothic"/>
          <w:color w:val="1F3864" w:themeColor="accent5" w:themeShade="80"/>
        </w:rPr>
      </w:pPr>
      <w:r w:rsidRPr="00C94241">
        <w:rPr>
          <w:rFonts w:ascii="Century Gothic" w:hAnsi="Century Gothic"/>
          <w:color w:val="1F3864" w:themeColor="accent5" w:themeShade="80"/>
          <w:u w:val="single"/>
        </w:rPr>
        <w:t>How much does it costs to do a scheme amendment</w:t>
      </w:r>
      <w:r w:rsidRPr="00470D39">
        <w:rPr>
          <w:rFonts w:ascii="Century Gothic" w:hAnsi="Century Gothic"/>
          <w:color w:val="1F3864" w:themeColor="accent5" w:themeShade="80"/>
        </w:rPr>
        <w:t>?</w:t>
      </w:r>
    </w:p>
    <w:p w:rsidR="00470D39" w:rsidRPr="00470D39" w:rsidRDefault="00470D39" w:rsidP="00470D39">
      <w:pPr>
        <w:jc w:val="both"/>
        <w:rPr>
          <w:rFonts w:ascii="Century Gothic" w:hAnsi="Century Gothic"/>
          <w:color w:val="1F3864" w:themeColor="accent5" w:themeShade="80"/>
        </w:rPr>
      </w:pPr>
      <w:r w:rsidRPr="00470D39">
        <w:rPr>
          <w:rFonts w:ascii="Century Gothic" w:hAnsi="Century Gothic"/>
          <w:color w:val="1F3864" w:themeColor="accent5" w:themeShade="80"/>
        </w:rPr>
        <w:lastRenderedPageBreak/>
        <w:t xml:space="preserve">It may cost approximately $30,000 – $40,000 to prepare a scheme amendment with the associated technical studies listed above for a rezoning to the Conservation zone. </w:t>
      </w:r>
    </w:p>
    <w:p w:rsidR="00470D39" w:rsidRPr="00470D39" w:rsidRDefault="00470D39" w:rsidP="00470D39">
      <w:pPr>
        <w:jc w:val="both"/>
        <w:rPr>
          <w:rFonts w:ascii="Century Gothic" w:hAnsi="Century Gothic"/>
          <w:color w:val="1F3864" w:themeColor="accent5" w:themeShade="80"/>
        </w:rPr>
      </w:pPr>
      <w:r w:rsidRPr="00C94241">
        <w:rPr>
          <w:rFonts w:ascii="Century Gothic" w:hAnsi="Century Gothic"/>
          <w:color w:val="1F3864" w:themeColor="accent5" w:themeShade="80"/>
          <w:u w:val="single"/>
        </w:rPr>
        <w:t>How long will it take</w:t>
      </w:r>
      <w:r w:rsidRPr="00470D39">
        <w:rPr>
          <w:rFonts w:ascii="Century Gothic" w:hAnsi="Century Gothic"/>
          <w:color w:val="1F3864" w:themeColor="accent5" w:themeShade="80"/>
        </w:rPr>
        <w:t>?</w:t>
      </w:r>
    </w:p>
    <w:p w:rsidR="00470D39" w:rsidRPr="00D25A1C" w:rsidRDefault="00470D39" w:rsidP="00470D39">
      <w:pPr>
        <w:jc w:val="both"/>
        <w:rPr>
          <w:rFonts w:ascii="Century Gothic" w:hAnsi="Century Gothic"/>
          <w:color w:val="1F3864" w:themeColor="accent5" w:themeShade="80"/>
        </w:rPr>
      </w:pPr>
      <w:r w:rsidRPr="00470D39">
        <w:rPr>
          <w:rFonts w:ascii="Century Gothic" w:hAnsi="Century Gothic"/>
          <w:color w:val="1F3864" w:themeColor="accent5" w:themeShade="80"/>
        </w:rPr>
        <w:t>The Scheme Amendment pro</w:t>
      </w:r>
      <w:r>
        <w:rPr>
          <w:rFonts w:ascii="Century Gothic" w:hAnsi="Century Gothic"/>
          <w:color w:val="1F3864" w:themeColor="accent5" w:themeShade="80"/>
        </w:rPr>
        <w:t>cess should take approximately 12 to</w:t>
      </w:r>
      <w:r w:rsidRPr="00470D39">
        <w:rPr>
          <w:rFonts w:ascii="Century Gothic" w:hAnsi="Century Gothic"/>
          <w:color w:val="1F3864" w:themeColor="accent5" w:themeShade="80"/>
        </w:rPr>
        <w:t xml:space="preserve"> 18 months to be approved.</w:t>
      </w:r>
    </w:p>
    <w:p w:rsidR="00D25453" w:rsidRPr="00D25A1C" w:rsidRDefault="00D25453" w:rsidP="00D25453">
      <w:pPr>
        <w:jc w:val="both"/>
        <w:rPr>
          <w:rFonts w:ascii="Century Gothic" w:hAnsi="Century Gothic"/>
          <w:color w:val="1F3864" w:themeColor="accent5" w:themeShade="80"/>
        </w:rPr>
      </w:pPr>
      <w:r w:rsidRPr="00D25A1C">
        <w:rPr>
          <w:rFonts w:ascii="Century Gothic" w:hAnsi="Century Gothic"/>
          <w:color w:val="1F3864" w:themeColor="accent5" w:themeShade="80"/>
          <w:u w:val="single"/>
        </w:rPr>
        <w:t>Criteria for selection of High Conservation Areas</w:t>
      </w:r>
    </w:p>
    <w:p w:rsidR="00D25453" w:rsidRPr="00D25A1C" w:rsidRDefault="00D25453" w:rsidP="00D25453">
      <w:pPr>
        <w:jc w:val="both"/>
        <w:rPr>
          <w:rFonts w:ascii="Century Gothic" w:hAnsi="Century Gothic"/>
          <w:color w:val="1F3864" w:themeColor="accent5" w:themeShade="80"/>
        </w:rPr>
      </w:pPr>
      <w:r w:rsidRPr="00D25A1C">
        <w:rPr>
          <w:rFonts w:ascii="Century Gothic" w:hAnsi="Century Gothic"/>
          <w:color w:val="1F3864" w:themeColor="accent5" w:themeShade="80"/>
        </w:rPr>
        <w:t>The</w:t>
      </w:r>
      <w:r w:rsidR="00745ADD">
        <w:rPr>
          <w:rFonts w:ascii="Century Gothic" w:hAnsi="Century Gothic"/>
          <w:color w:val="1F3864" w:themeColor="accent5" w:themeShade="80"/>
        </w:rPr>
        <w:t xml:space="preserve"> following </w:t>
      </w:r>
      <w:r w:rsidRPr="00D25A1C">
        <w:rPr>
          <w:rFonts w:ascii="Century Gothic" w:hAnsi="Century Gothic"/>
          <w:color w:val="1F3864" w:themeColor="accent5" w:themeShade="80"/>
        </w:rPr>
        <w:t xml:space="preserve">criteria </w:t>
      </w:r>
      <w:r w:rsidR="00745ADD">
        <w:rPr>
          <w:rFonts w:ascii="Century Gothic" w:hAnsi="Century Gothic"/>
          <w:color w:val="1F3864" w:themeColor="accent5" w:themeShade="80"/>
        </w:rPr>
        <w:t xml:space="preserve">were </w:t>
      </w:r>
      <w:r w:rsidRPr="00D25A1C">
        <w:rPr>
          <w:rFonts w:ascii="Century Gothic" w:hAnsi="Century Gothic"/>
          <w:color w:val="1F3864" w:themeColor="accent5" w:themeShade="80"/>
        </w:rPr>
        <w:t>developed to guide the selection of bushland and wetland areas which are eligible for Conservation Zoning</w:t>
      </w:r>
      <w:r w:rsidR="00745ADD">
        <w:rPr>
          <w:rFonts w:ascii="Century Gothic" w:hAnsi="Century Gothic"/>
          <w:color w:val="1F3864" w:themeColor="accent5" w:themeShade="80"/>
        </w:rPr>
        <w:t>:</w:t>
      </w:r>
      <w:r w:rsidRPr="00D25A1C">
        <w:rPr>
          <w:rFonts w:ascii="Century Gothic" w:hAnsi="Century Gothic"/>
          <w:color w:val="1F3864" w:themeColor="accent5" w:themeShade="80"/>
        </w:rPr>
        <w:t xml:space="preserve"> </w:t>
      </w:r>
    </w:p>
    <w:p w:rsidR="00D25453" w:rsidRPr="00D25A1C" w:rsidRDefault="00D25453" w:rsidP="00D25453">
      <w:pPr>
        <w:jc w:val="both"/>
        <w:rPr>
          <w:rFonts w:ascii="Century Gothic" w:hAnsi="Century Gothic"/>
          <w:color w:val="1F3864" w:themeColor="accent5" w:themeShade="80"/>
        </w:rPr>
      </w:pPr>
      <w:r w:rsidRPr="00D25A1C">
        <w:rPr>
          <w:rFonts w:ascii="Century Gothic" w:hAnsi="Century Gothic"/>
          <w:color w:val="1F3864" w:themeColor="accent5" w:themeShade="80"/>
        </w:rPr>
        <w:t>Condition</w:t>
      </w:r>
      <w:r w:rsidR="00745ADD">
        <w:rPr>
          <w:rFonts w:ascii="Century Gothic" w:hAnsi="Century Gothic"/>
          <w:color w:val="1F3864" w:themeColor="accent5" w:themeShade="80"/>
        </w:rPr>
        <w:t xml:space="preserve"> </w:t>
      </w:r>
      <w:r w:rsidRPr="00D25A1C">
        <w:rPr>
          <w:rFonts w:ascii="Century Gothic" w:hAnsi="Century Gothic"/>
          <w:color w:val="1F3864" w:themeColor="accent5" w:themeShade="80"/>
        </w:rPr>
        <w:t>– the area and its vegetation are in a relatively undisturbed condition</w:t>
      </w:r>
      <w:r w:rsidR="00745ADD">
        <w:rPr>
          <w:rFonts w:ascii="Century Gothic" w:hAnsi="Century Gothic"/>
          <w:color w:val="1F3864" w:themeColor="accent5" w:themeShade="80"/>
        </w:rPr>
        <w:t xml:space="preserve">. </w:t>
      </w:r>
      <w:r w:rsidRPr="00D25A1C">
        <w:rPr>
          <w:rFonts w:ascii="Century Gothic" w:hAnsi="Century Gothic"/>
          <w:color w:val="1F3864" w:themeColor="accent5" w:themeShade="80"/>
        </w:rPr>
        <w:t>Considerations include</w:t>
      </w:r>
      <w:r w:rsidR="00745ADD">
        <w:rPr>
          <w:rFonts w:ascii="Century Gothic" w:hAnsi="Century Gothic"/>
          <w:color w:val="1F3864" w:themeColor="accent5" w:themeShade="80"/>
        </w:rPr>
        <w:t xml:space="preserve"> </w:t>
      </w:r>
      <w:r w:rsidRPr="00D25A1C">
        <w:rPr>
          <w:rFonts w:ascii="Century Gothic" w:hAnsi="Century Gothic"/>
          <w:color w:val="1F3864" w:themeColor="accent5" w:themeShade="80"/>
        </w:rPr>
        <w:t>weed impact, fire history and past land uses.</w:t>
      </w:r>
    </w:p>
    <w:p w:rsidR="00D25453" w:rsidRPr="00D25A1C" w:rsidRDefault="00D25453" w:rsidP="00D25453">
      <w:pPr>
        <w:jc w:val="both"/>
        <w:rPr>
          <w:rFonts w:ascii="Century Gothic" w:hAnsi="Century Gothic"/>
          <w:color w:val="1F3864" w:themeColor="accent5" w:themeShade="80"/>
        </w:rPr>
      </w:pPr>
      <w:r w:rsidRPr="00D25A1C">
        <w:rPr>
          <w:rFonts w:ascii="Century Gothic" w:hAnsi="Century Gothic"/>
          <w:color w:val="1F3864" w:themeColor="accent5" w:themeShade="80"/>
        </w:rPr>
        <w:t>Representation</w:t>
      </w:r>
      <w:r w:rsidR="00745ADD">
        <w:rPr>
          <w:rFonts w:ascii="Century Gothic" w:hAnsi="Century Gothic"/>
          <w:color w:val="1F3864" w:themeColor="accent5" w:themeShade="80"/>
        </w:rPr>
        <w:t xml:space="preserve"> </w:t>
      </w:r>
      <w:r w:rsidRPr="00D25A1C">
        <w:rPr>
          <w:rFonts w:ascii="Century Gothic" w:hAnsi="Century Gothic"/>
          <w:color w:val="1F3864" w:themeColor="accent5" w:themeShade="80"/>
        </w:rPr>
        <w:t xml:space="preserve">– the level of protection provided to the natural communities present </w:t>
      </w:r>
      <w:r w:rsidR="00745ADD">
        <w:rPr>
          <w:rFonts w:ascii="Century Gothic" w:hAnsi="Century Gothic"/>
          <w:color w:val="1F3864" w:themeColor="accent5" w:themeShade="80"/>
        </w:rPr>
        <w:t>o</w:t>
      </w:r>
      <w:r w:rsidRPr="00D25A1C">
        <w:rPr>
          <w:rFonts w:ascii="Century Gothic" w:hAnsi="Century Gothic"/>
          <w:color w:val="1F3864" w:themeColor="accent5" w:themeShade="80"/>
        </w:rPr>
        <w:t xml:space="preserve">n the subject land within reserves and covenanted private lands elsewhere. </w:t>
      </w:r>
    </w:p>
    <w:p w:rsidR="00D25453" w:rsidRPr="00D25A1C" w:rsidRDefault="00D25453" w:rsidP="00D25453">
      <w:pPr>
        <w:jc w:val="both"/>
        <w:rPr>
          <w:rFonts w:ascii="Century Gothic" w:hAnsi="Century Gothic"/>
          <w:color w:val="1F3864" w:themeColor="accent5" w:themeShade="80"/>
        </w:rPr>
      </w:pPr>
      <w:r w:rsidRPr="00D25A1C">
        <w:rPr>
          <w:rFonts w:ascii="Century Gothic" w:hAnsi="Century Gothic"/>
          <w:color w:val="1F3864" w:themeColor="accent5" w:themeShade="80"/>
        </w:rPr>
        <w:t>Adequacy – the likelihood that natural communities and processes will be able to sustain themselves.  Considerations include the size of the conservation area (usually needs to be greater than 10 hectare), its area to perimeter ratio and intensity of management that is being committed</w:t>
      </w:r>
      <w:r w:rsidR="00745ADD">
        <w:rPr>
          <w:rFonts w:ascii="Century Gothic" w:hAnsi="Century Gothic"/>
          <w:color w:val="1F3864" w:themeColor="accent5" w:themeShade="80"/>
        </w:rPr>
        <w:t xml:space="preserve"> to</w:t>
      </w:r>
      <w:r w:rsidRPr="00D25A1C">
        <w:rPr>
          <w:rFonts w:ascii="Century Gothic" w:hAnsi="Century Gothic"/>
          <w:color w:val="1F3864" w:themeColor="accent5" w:themeShade="80"/>
        </w:rPr>
        <w:t>.</w:t>
      </w:r>
    </w:p>
    <w:p w:rsidR="00D25453" w:rsidRPr="00D25A1C" w:rsidRDefault="00D25453" w:rsidP="00D25453">
      <w:pPr>
        <w:jc w:val="both"/>
        <w:rPr>
          <w:rFonts w:ascii="Century Gothic" w:hAnsi="Century Gothic"/>
          <w:color w:val="1F3864" w:themeColor="accent5" w:themeShade="80"/>
        </w:rPr>
      </w:pPr>
      <w:r w:rsidRPr="00D25A1C">
        <w:rPr>
          <w:rFonts w:ascii="Century Gothic" w:hAnsi="Century Gothic"/>
          <w:color w:val="1F3864" w:themeColor="accent5" w:themeShade="80"/>
        </w:rPr>
        <w:t>Landowner commitment and ability</w:t>
      </w:r>
      <w:r w:rsidR="00745ADD">
        <w:rPr>
          <w:rFonts w:ascii="Century Gothic" w:hAnsi="Century Gothic"/>
          <w:color w:val="1F3864" w:themeColor="accent5" w:themeShade="80"/>
        </w:rPr>
        <w:t xml:space="preserve"> </w:t>
      </w:r>
      <w:r w:rsidRPr="00D25A1C">
        <w:rPr>
          <w:rFonts w:ascii="Century Gothic" w:hAnsi="Century Gothic"/>
          <w:color w:val="1F3864" w:themeColor="accent5" w:themeShade="80"/>
        </w:rPr>
        <w:t>– the landowner</w:t>
      </w:r>
      <w:r w:rsidR="00745ADD">
        <w:rPr>
          <w:rFonts w:ascii="Century Gothic" w:hAnsi="Century Gothic"/>
          <w:color w:val="1F3864" w:themeColor="accent5" w:themeShade="80"/>
        </w:rPr>
        <w:t>’s</w:t>
      </w:r>
      <w:r w:rsidRPr="00D25A1C">
        <w:rPr>
          <w:rFonts w:ascii="Century Gothic" w:hAnsi="Century Gothic"/>
          <w:color w:val="1F3864" w:themeColor="accent5" w:themeShade="80"/>
        </w:rPr>
        <w:t xml:space="preserve"> demonstrate</w:t>
      </w:r>
      <w:r w:rsidR="00745ADD">
        <w:rPr>
          <w:rFonts w:ascii="Century Gothic" w:hAnsi="Century Gothic"/>
          <w:color w:val="1F3864" w:themeColor="accent5" w:themeShade="80"/>
        </w:rPr>
        <w:t>d</w:t>
      </w:r>
      <w:r w:rsidRPr="00D25A1C">
        <w:rPr>
          <w:rFonts w:ascii="Century Gothic" w:hAnsi="Century Gothic"/>
          <w:color w:val="1F3864" w:themeColor="accent5" w:themeShade="80"/>
        </w:rPr>
        <w:t xml:space="preserve"> intent, commitment and ability to conserve the environmental values on the subject land.</w:t>
      </w:r>
    </w:p>
    <w:p w:rsidR="00D25453" w:rsidRPr="00D25A1C" w:rsidRDefault="00D25453" w:rsidP="00D25453">
      <w:pPr>
        <w:jc w:val="both"/>
        <w:rPr>
          <w:rFonts w:ascii="Century Gothic" w:hAnsi="Century Gothic"/>
          <w:color w:val="1F3864" w:themeColor="accent5" w:themeShade="80"/>
        </w:rPr>
      </w:pPr>
      <w:r w:rsidRPr="00D25A1C">
        <w:rPr>
          <w:rFonts w:ascii="Century Gothic" w:hAnsi="Century Gothic"/>
          <w:color w:val="1F3864" w:themeColor="accent5" w:themeShade="80"/>
        </w:rPr>
        <w:t>Special consideration may be given to areas which contain:</w:t>
      </w:r>
    </w:p>
    <w:p w:rsidR="00D25453" w:rsidRPr="00EF28CE" w:rsidRDefault="00D25453" w:rsidP="00EF28CE">
      <w:pPr>
        <w:pStyle w:val="ListParagraph"/>
        <w:numPr>
          <w:ilvl w:val="0"/>
          <w:numId w:val="8"/>
        </w:numPr>
        <w:spacing w:after="0"/>
        <w:jc w:val="both"/>
        <w:rPr>
          <w:rFonts w:ascii="Century Gothic" w:hAnsi="Century Gothic"/>
          <w:color w:val="1F3864" w:themeColor="accent5" w:themeShade="80"/>
        </w:rPr>
      </w:pPr>
      <w:r w:rsidRPr="00EF28CE">
        <w:rPr>
          <w:rFonts w:ascii="Century Gothic" w:hAnsi="Century Gothic"/>
          <w:color w:val="1F3864" w:themeColor="accent5" w:themeShade="80"/>
        </w:rPr>
        <w:t>‘threatened ecological communities’</w:t>
      </w:r>
    </w:p>
    <w:p w:rsidR="00D25453" w:rsidRPr="00EF28CE" w:rsidRDefault="00D25453" w:rsidP="00EF28CE">
      <w:pPr>
        <w:pStyle w:val="ListParagraph"/>
        <w:numPr>
          <w:ilvl w:val="0"/>
          <w:numId w:val="8"/>
        </w:numPr>
        <w:spacing w:after="0"/>
        <w:jc w:val="both"/>
        <w:rPr>
          <w:rFonts w:ascii="Century Gothic" w:hAnsi="Century Gothic"/>
          <w:color w:val="1F3864" w:themeColor="accent5" w:themeShade="80"/>
        </w:rPr>
      </w:pPr>
      <w:r w:rsidRPr="00EF28CE">
        <w:rPr>
          <w:rFonts w:ascii="Century Gothic" w:hAnsi="Century Gothic"/>
          <w:color w:val="1F3864" w:themeColor="accent5" w:themeShade="80"/>
        </w:rPr>
        <w:t>rare or restricted plant species or ecological communities;</w:t>
      </w:r>
    </w:p>
    <w:p w:rsidR="00D25453" w:rsidRPr="00EF28CE" w:rsidRDefault="00D25453" w:rsidP="00EF28CE">
      <w:pPr>
        <w:pStyle w:val="ListParagraph"/>
        <w:numPr>
          <w:ilvl w:val="0"/>
          <w:numId w:val="8"/>
        </w:numPr>
        <w:spacing w:after="0"/>
        <w:jc w:val="both"/>
        <w:rPr>
          <w:rFonts w:ascii="Century Gothic" w:hAnsi="Century Gothic"/>
          <w:color w:val="1F3864" w:themeColor="accent5" w:themeShade="80"/>
        </w:rPr>
      </w:pPr>
      <w:r w:rsidRPr="00EF28CE">
        <w:rPr>
          <w:rFonts w:ascii="Century Gothic" w:hAnsi="Century Gothic"/>
          <w:color w:val="1F3864" w:themeColor="accent5" w:themeShade="80"/>
        </w:rPr>
        <w:t>breeding habitat for Declared Rare or Priority Listed Fauna;</w:t>
      </w:r>
    </w:p>
    <w:p w:rsidR="00D25453" w:rsidRPr="00EF28CE" w:rsidRDefault="00D25453" w:rsidP="00EF28CE">
      <w:pPr>
        <w:pStyle w:val="ListParagraph"/>
        <w:numPr>
          <w:ilvl w:val="0"/>
          <w:numId w:val="8"/>
        </w:numPr>
        <w:spacing w:after="0"/>
        <w:jc w:val="both"/>
        <w:rPr>
          <w:rFonts w:ascii="Century Gothic" w:hAnsi="Century Gothic"/>
          <w:color w:val="1F3864" w:themeColor="accent5" w:themeShade="80"/>
        </w:rPr>
      </w:pPr>
      <w:r w:rsidRPr="00EF28CE">
        <w:rPr>
          <w:rFonts w:ascii="Century Gothic" w:hAnsi="Century Gothic"/>
          <w:color w:val="1F3864" w:themeColor="accent5" w:themeShade="80"/>
        </w:rPr>
        <w:t>important wildlife corridors between other areas of conservation value.</w:t>
      </w:r>
    </w:p>
    <w:p w:rsidR="008F02A5" w:rsidRDefault="008F02A5" w:rsidP="00D25453">
      <w:pPr>
        <w:jc w:val="both"/>
        <w:rPr>
          <w:rFonts w:ascii="Century Gothic" w:hAnsi="Century Gothic"/>
          <w:color w:val="1F3864" w:themeColor="accent5" w:themeShade="80"/>
          <w:u w:val="single"/>
        </w:rPr>
      </w:pPr>
    </w:p>
    <w:p w:rsidR="00506074" w:rsidRPr="00EF28CE" w:rsidRDefault="00EF28CE" w:rsidP="00D25453">
      <w:pPr>
        <w:jc w:val="both"/>
        <w:rPr>
          <w:rFonts w:ascii="Century Gothic" w:hAnsi="Century Gothic"/>
          <w:color w:val="1F3864" w:themeColor="accent5" w:themeShade="80"/>
          <w:u w:val="single"/>
        </w:rPr>
      </w:pPr>
      <w:r w:rsidRPr="00EF28CE">
        <w:rPr>
          <w:rFonts w:ascii="Century Gothic" w:hAnsi="Century Gothic"/>
          <w:color w:val="1F3864" w:themeColor="accent5" w:themeShade="80"/>
          <w:u w:val="single"/>
        </w:rPr>
        <w:t xml:space="preserve">Other </w:t>
      </w:r>
      <w:r>
        <w:rPr>
          <w:rFonts w:ascii="Century Gothic" w:hAnsi="Century Gothic"/>
          <w:color w:val="1F3864" w:themeColor="accent5" w:themeShade="80"/>
          <w:u w:val="single"/>
        </w:rPr>
        <w:t>considerations</w:t>
      </w:r>
      <w:r w:rsidRPr="00EF28CE">
        <w:rPr>
          <w:rFonts w:ascii="Century Gothic" w:hAnsi="Century Gothic"/>
          <w:color w:val="1F3864" w:themeColor="accent5" w:themeShade="80"/>
          <w:u w:val="single"/>
        </w:rPr>
        <w:t xml:space="preserve"> regarding the Conservation zoning</w:t>
      </w:r>
    </w:p>
    <w:p w:rsidR="008F02A5" w:rsidRDefault="008F02A5" w:rsidP="00EF28CE">
      <w:pPr>
        <w:jc w:val="both"/>
        <w:rPr>
          <w:rFonts w:ascii="Century Gothic" w:hAnsi="Century Gothic"/>
          <w:color w:val="1F3864" w:themeColor="accent5" w:themeShade="80"/>
        </w:rPr>
      </w:pPr>
      <w:r>
        <w:rPr>
          <w:rFonts w:ascii="Century Gothic" w:hAnsi="Century Gothic"/>
          <w:color w:val="1F3864" w:themeColor="accent5" w:themeShade="80"/>
        </w:rPr>
        <w:lastRenderedPageBreak/>
        <w:t xml:space="preserve">An internal document was produced in 1999 that considered a number of other matters in this regard.  </w:t>
      </w:r>
    </w:p>
    <w:p w:rsidR="00EF28CE" w:rsidRPr="00EF28CE" w:rsidRDefault="00EF28CE" w:rsidP="00EF28CE">
      <w:pPr>
        <w:jc w:val="both"/>
        <w:rPr>
          <w:rFonts w:ascii="Century Gothic" w:hAnsi="Century Gothic"/>
          <w:color w:val="1F3864" w:themeColor="accent5" w:themeShade="80"/>
        </w:rPr>
      </w:pPr>
      <w:r w:rsidRPr="00EF28CE">
        <w:rPr>
          <w:rFonts w:ascii="Century Gothic" w:hAnsi="Century Gothic"/>
          <w:color w:val="1F3864" w:themeColor="accent5" w:themeShade="80"/>
        </w:rPr>
        <w:t>Landowners who make a commitment to conservation on their land through the Shire conservation zoning process may face some or all of the following financial disincentives under the current taxation system:</w:t>
      </w:r>
    </w:p>
    <w:p w:rsidR="00EF28CE" w:rsidRPr="00EF28CE" w:rsidRDefault="00EF28CE" w:rsidP="00EF28CE">
      <w:pPr>
        <w:pStyle w:val="ListParagraph"/>
        <w:numPr>
          <w:ilvl w:val="0"/>
          <w:numId w:val="9"/>
        </w:numPr>
        <w:jc w:val="both"/>
        <w:rPr>
          <w:rFonts w:ascii="Century Gothic" w:hAnsi="Century Gothic"/>
          <w:color w:val="1F3864" w:themeColor="accent5" w:themeShade="80"/>
        </w:rPr>
      </w:pPr>
      <w:r w:rsidRPr="00EF28CE">
        <w:rPr>
          <w:rFonts w:ascii="Century Gothic" w:hAnsi="Century Gothic"/>
          <w:color w:val="1F3864" w:themeColor="accent5" w:themeShade="80"/>
        </w:rPr>
        <w:t>Loss of available land from which to earn an income;</w:t>
      </w:r>
    </w:p>
    <w:p w:rsidR="00EF28CE" w:rsidRPr="00EF28CE" w:rsidRDefault="00EF28CE" w:rsidP="00EF28CE">
      <w:pPr>
        <w:pStyle w:val="ListParagraph"/>
        <w:numPr>
          <w:ilvl w:val="0"/>
          <w:numId w:val="9"/>
        </w:numPr>
        <w:jc w:val="both"/>
        <w:rPr>
          <w:rFonts w:ascii="Century Gothic" w:hAnsi="Century Gothic"/>
          <w:color w:val="1F3864" w:themeColor="accent5" w:themeShade="80"/>
        </w:rPr>
      </w:pPr>
      <w:r w:rsidRPr="00EF28CE">
        <w:rPr>
          <w:rFonts w:ascii="Century Gothic" w:hAnsi="Century Gothic"/>
          <w:color w:val="1F3864" w:themeColor="accent5" w:themeShade="80"/>
        </w:rPr>
        <w:t>Loss of opportunity to offset land management expenses against earnings;</w:t>
      </w:r>
    </w:p>
    <w:p w:rsidR="00EF28CE" w:rsidRPr="00EF28CE" w:rsidRDefault="00EF28CE" w:rsidP="00EF28CE">
      <w:pPr>
        <w:pStyle w:val="ListParagraph"/>
        <w:numPr>
          <w:ilvl w:val="0"/>
          <w:numId w:val="9"/>
        </w:numPr>
        <w:jc w:val="both"/>
        <w:rPr>
          <w:rFonts w:ascii="Century Gothic" w:hAnsi="Century Gothic"/>
          <w:color w:val="1F3864" w:themeColor="accent5" w:themeShade="80"/>
        </w:rPr>
      </w:pPr>
      <w:r w:rsidRPr="00EF28CE">
        <w:rPr>
          <w:rFonts w:ascii="Century Gothic" w:hAnsi="Century Gothic"/>
          <w:color w:val="1F3864" w:themeColor="accent5" w:themeShade="80"/>
        </w:rPr>
        <w:t>Loss of 31% farming concession rebate on rates (however 50% rate reduction granted);</w:t>
      </w:r>
    </w:p>
    <w:p w:rsidR="00EF28CE" w:rsidRPr="00EF28CE" w:rsidRDefault="00EF28CE" w:rsidP="00EF28CE">
      <w:pPr>
        <w:pStyle w:val="ListParagraph"/>
        <w:numPr>
          <w:ilvl w:val="0"/>
          <w:numId w:val="9"/>
        </w:numPr>
        <w:jc w:val="both"/>
        <w:rPr>
          <w:rFonts w:ascii="Century Gothic" w:hAnsi="Century Gothic"/>
          <w:color w:val="1F3864" w:themeColor="accent5" w:themeShade="80"/>
        </w:rPr>
      </w:pPr>
      <w:r w:rsidRPr="00EF28CE">
        <w:rPr>
          <w:rFonts w:ascii="Century Gothic" w:hAnsi="Century Gothic"/>
          <w:color w:val="1F3864" w:themeColor="accent5" w:themeShade="80"/>
        </w:rPr>
        <w:t>Affected area of land may be then subject to Land tax.</w:t>
      </w:r>
    </w:p>
    <w:p w:rsidR="00EF28CE" w:rsidRPr="00EF28CE" w:rsidRDefault="00EF28CE" w:rsidP="00EF28CE">
      <w:pPr>
        <w:jc w:val="both"/>
        <w:rPr>
          <w:rFonts w:ascii="Century Gothic" w:hAnsi="Century Gothic"/>
          <w:color w:val="1F3864" w:themeColor="accent5" w:themeShade="80"/>
        </w:rPr>
      </w:pPr>
      <w:r w:rsidRPr="00EF28CE">
        <w:rPr>
          <w:rFonts w:ascii="Century Gothic" w:hAnsi="Century Gothic"/>
          <w:color w:val="1F3864" w:themeColor="accent5" w:themeShade="80"/>
        </w:rPr>
        <w:t xml:space="preserve">The State Government provides land tax exemption to conservation covenanted properties; this exemption will apply to those covenanted under the state system administered by </w:t>
      </w:r>
      <w:r w:rsidR="00D11A04">
        <w:rPr>
          <w:rFonts w:ascii="Century Gothic" w:hAnsi="Century Gothic"/>
          <w:color w:val="1F3864" w:themeColor="accent5" w:themeShade="80"/>
        </w:rPr>
        <w:t xml:space="preserve">the Department of Biodiversity, Conservation and Attractions </w:t>
      </w:r>
      <w:r w:rsidRPr="00EF28CE">
        <w:rPr>
          <w:rFonts w:ascii="Century Gothic" w:hAnsi="Century Gothic"/>
          <w:color w:val="1F3864" w:themeColor="accent5" w:themeShade="80"/>
        </w:rPr>
        <w:t>or by the National Trust of Australia (WA)</w:t>
      </w:r>
    </w:p>
    <w:p w:rsidR="00EF28CE" w:rsidRPr="00EF28CE" w:rsidRDefault="00EF28CE" w:rsidP="00EF28CE">
      <w:pPr>
        <w:jc w:val="both"/>
        <w:rPr>
          <w:rFonts w:ascii="Century Gothic" w:hAnsi="Century Gothic"/>
          <w:color w:val="1F3864" w:themeColor="accent5" w:themeShade="80"/>
        </w:rPr>
      </w:pPr>
      <w:r w:rsidRPr="00EF28CE">
        <w:rPr>
          <w:rFonts w:ascii="Century Gothic" w:hAnsi="Century Gothic"/>
          <w:color w:val="1F3864" w:themeColor="accent5" w:themeShade="80"/>
        </w:rPr>
        <w:t>A covenant can only detail what a landowner cannot do on their land. The National Trust offers a support service to covenanting landowners in the development of a Bushland Owners Manual. This manual outlines objectives in the management of the subject bushland, key issues to address and a monitoring strategy to assess actions presented in the management plan.</w:t>
      </w:r>
    </w:p>
    <w:p w:rsidR="00EF28CE" w:rsidRPr="00EF28CE" w:rsidRDefault="00EF28CE" w:rsidP="00EF28CE">
      <w:pPr>
        <w:jc w:val="both"/>
        <w:rPr>
          <w:rFonts w:ascii="Century Gothic" w:hAnsi="Century Gothic"/>
          <w:color w:val="1F3864" w:themeColor="accent5" w:themeShade="80"/>
        </w:rPr>
      </w:pPr>
      <w:r w:rsidRPr="00EF28CE">
        <w:rPr>
          <w:rFonts w:ascii="Century Gothic" w:hAnsi="Century Gothic"/>
          <w:color w:val="1F3864" w:themeColor="accent5" w:themeShade="80"/>
        </w:rPr>
        <w:t xml:space="preserve">The National Trust Management Plan may be an adequate management plan for Conservation Zoning purposes as described under </w:t>
      </w:r>
      <w:r w:rsidR="00D11A04">
        <w:rPr>
          <w:rFonts w:ascii="Century Gothic" w:hAnsi="Century Gothic"/>
          <w:color w:val="1F3864" w:themeColor="accent5" w:themeShade="80"/>
        </w:rPr>
        <w:t>the Town Planning Scheme.</w:t>
      </w:r>
    </w:p>
    <w:p w:rsidR="00EF28CE" w:rsidRDefault="00EF28CE" w:rsidP="00EF28CE">
      <w:pPr>
        <w:jc w:val="both"/>
        <w:rPr>
          <w:rFonts w:ascii="Century Gothic" w:hAnsi="Century Gothic"/>
          <w:color w:val="1F3864" w:themeColor="accent5" w:themeShade="80"/>
        </w:rPr>
      </w:pPr>
      <w:r w:rsidRPr="00EF28CE">
        <w:rPr>
          <w:rFonts w:ascii="Century Gothic" w:hAnsi="Century Gothic"/>
          <w:color w:val="1F3864" w:themeColor="accent5" w:themeShade="80"/>
        </w:rPr>
        <w:t xml:space="preserve">This Shire has shown leadership and innovation in developing and implementing the conservation zoning initiative. Its alignment with the Town Planning Scheme provides a level of statutory protection at least equivalent to a State Government covenant, a management plan associated with the </w:t>
      </w:r>
      <w:r w:rsidR="00D11A04">
        <w:rPr>
          <w:rFonts w:ascii="Century Gothic" w:hAnsi="Century Gothic"/>
          <w:color w:val="1F3864" w:themeColor="accent5" w:themeShade="80"/>
        </w:rPr>
        <w:t>S</w:t>
      </w:r>
      <w:r w:rsidRPr="00EF28CE">
        <w:rPr>
          <w:rFonts w:ascii="Century Gothic" w:hAnsi="Century Gothic"/>
          <w:color w:val="1F3864" w:themeColor="accent5" w:themeShade="80"/>
        </w:rPr>
        <w:t>hire’s conservation zoning has the flexibility to include both what cannot be done and what must be done in order to manage the land appropriately for conservation.</w:t>
      </w:r>
    </w:p>
    <w:p w:rsidR="008F02A5" w:rsidRDefault="008F02A5" w:rsidP="00D25453">
      <w:pPr>
        <w:jc w:val="both"/>
        <w:rPr>
          <w:rFonts w:ascii="Century Gothic" w:hAnsi="Century Gothic"/>
          <w:b/>
          <w:color w:val="1F3864" w:themeColor="accent5" w:themeShade="80"/>
        </w:rPr>
      </w:pPr>
    </w:p>
    <w:p w:rsidR="00506074" w:rsidRPr="00D25A1C" w:rsidRDefault="00506074" w:rsidP="00D25453">
      <w:pPr>
        <w:jc w:val="both"/>
        <w:rPr>
          <w:rFonts w:ascii="Century Gothic" w:hAnsi="Century Gothic"/>
          <w:b/>
          <w:color w:val="1F3864" w:themeColor="accent5" w:themeShade="80"/>
        </w:rPr>
      </w:pPr>
      <w:r w:rsidRPr="00D25A1C">
        <w:rPr>
          <w:rFonts w:ascii="Century Gothic" w:hAnsi="Century Gothic"/>
          <w:b/>
          <w:color w:val="1F3864" w:themeColor="accent5" w:themeShade="80"/>
        </w:rPr>
        <w:lastRenderedPageBreak/>
        <w:t xml:space="preserve">3. </w:t>
      </w:r>
      <w:r w:rsidRPr="00D25A1C">
        <w:rPr>
          <w:rFonts w:ascii="Century Gothic" w:hAnsi="Century Gothic"/>
          <w:b/>
          <w:color w:val="1F3864" w:themeColor="accent5" w:themeShade="80"/>
          <w:u w:val="single"/>
        </w:rPr>
        <w:t>Legislation regarding the conservation zone</w:t>
      </w:r>
    </w:p>
    <w:p w:rsidR="00506074" w:rsidRPr="00D25A1C" w:rsidRDefault="00506074" w:rsidP="00D25453">
      <w:pPr>
        <w:jc w:val="both"/>
        <w:rPr>
          <w:rFonts w:ascii="Century Gothic" w:hAnsi="Century Gothic"/>
          <w:color w:val="1F3864" w:themeColor="accent5" w:themeShade="80"/>
          <w:u w:val="single"/>
        </w:rPr>
      </w:pPr>
      <w:r w:rsidRPr="00D25A1C">
        <w:rPr>
          <w:rFonts w:ascii="Century Gothic" w:hAnsi="Century Gothic"/>
          <w:color w:val="1F3864" w:themeColor="accent5" w:themeShade="80"/>
          <w:u w:val="single"/>
        </w:rPr>
        <w:t>3.1 Shire of Serpentine-Jarrahdale Town Planning Scheme No. 2</w:t>
      </w:r>
    </w:p>
    <w:p w:rsidR="00D25453" w:rsidRPr="00D25A1C" w:rsidRDefault="00D25453" w:rsidP="00D25453">
      <w:pPr>
        <w:jc w:val="both"/>
        <w:rPr>
          <w:rFonts w:ascii="Century Gothic" w:hAnsi="Century Gothic"/>
          <w:color w:val="1F3864" w:themeColor="accent5" w:themeShade="80"/>
        </w:rPr>
      </w:pPr>
      <w:r w:rsidRPr="00D25A1C">
        <w:rPr>
          <w:rFonts w:ascii="Century Gothic" w:hAnsi="Century Gothic"/>
          <w:color w:val="1F3864" w:themeColor="accent5" w:themeShade="80"/>
        </w:rPr>
        <w:t xml:space="preserve">The provisions within the Town Planning Scheme relating to the Conservation Zone are </w:t>
      </w:r>
      <w:r w:rsidR="00D11A04">
        <w:rPr>
          <w:rFonts w:ascii="Century Gothic" w:hAnsi="Century Gothic"/>
          <w:color w:val="1F3864" w:themeColor="accent5" w:themeShade="80"/>
        </w:rPr>
        <w:t>provided following</w:t>
      </w:r>
      <w:r w:rsidRPr="00D25A1C">
        <w:rPr>
          <w:rFonts w:ascii="Century Gothic" w:hAnsi="Century Gothic"/>
          <w:color w:val="1F3864" w:themeColor="accent5" w:themeShade="80"/>
        </w:rPr>
        <w:t>:</w:t>
      </w:r>
    </w:p>
    <w:p w:rsidR="00D25453" w:rsidRPr="00D25A1C" w:rsidRDefault="00D25453" w:rsidP="00D25453">
      <w:pPr>
        <w:jc w:val="both"/>
        <w:rPr>
          <w:rFonts w:ascii="Century Gothic" w:hAnsi="Century Gothic"/>
          <w:color w:val="1F3864" w:themeColor="accent5" w:themeShade="80"/>
        </w:rPr>
      </w:pPr>
      <w:r w:rsidRPr="00D25A1C">
        <w:rPr>
          <w:rFonts w:ascii="Century Gothic" w:hAnsi="Century Gothic"/>
          <w:color w:val="1F3864" w:themeColor="accent5" w:themeShade="80"/>
        </w:rPr>
        <w:t>5.14</w:t>
      </w:r>
      <w:r w:rsidRPr="00D25A1C">
        <w:rPr>
          <w:rFonts w:ascii="Century Gothic" w:hAnsi="Century Gothic"/>
          <w:color w:val="1F3864" w:themeColor="accent5" w:themeShade="80"/>
        </w:rPr>
        <w:tab/>
        <w:t>CONSERVATION ZONE</w:t>
      </w:r>
    </w:p>
    <w:p w:rsidR="00D25453" w:rsidRPr="00D25A1C" w:rsidRDefault="00D25453" w:rsidP="00D25453">
      <w:pPr>
        <w:jc w:val="both"/>
        <w:rPr>
          <w:rFonts w:ascii="Century Gothic" w:hAnsi="Century Gothic"/>
          <w:color w:val="1F3864" w:themeColor="accent5" w:themeShade="80"/>
        </w:rPr>
      </w:pPr>
      <w:r w:rsidRPr="00D25A1C">
        <w:rPr>
          <w:rFonts w:ascii="Century Gothic" w:hAnsi="Century Gothic"/>
          <w:color w:val="1F3864" w:themeColor="accent5" w:themeShade="80"/>
        </w:rPr>
        <w:t>5.14.1</w:t>
      </w:r>
      <w:r w:rsidRPr="00D25A1C">
        <w:rPr>
          <w:rFonts w:ascii="Century Gothic" w:hAnsi="Century Gothic"/>
          <w:color w:val="1F3864" w:themeColor="accent5" w:themeShade="80"/>
        </w:rPr>
        <w:tab/>
        <w:t>The purpose and intent of the Conservation Zone is described within the Council’s Rural Strategy as amended and adopted by Council and the State Planning commission dated April 1994.</w:t>
      </w:r>
    </w:p>
    <w:p w:rsidR="00D25453" w:rsidRPr="00D25A1C" w:rsidRDefault="00D25453" w:rsidP="00D25453">
      <w:pPr>
        <w:jc w:val="both"/>
        <w:rPr>
          <w:rFonts w:ascii="Century Gothic" w:hAnsi="Century Gothic"/>
          <w:color w:val="1F3864" w:themeColor="accent5" w:themeShade="80"/>
        </w:rPr>
      </w:pPr>
      <w:r w:rsidRPr="00D25A1C">
        <w:rPr>
          <w:rFonts w:ascii="Century Gothic" w:hAnsi="Century Gothic"/>
          <w:color w:val="1F3864" w:themeColor="accent5" w:themeShade="80"/>
        </w:rPr>
        <w:t>5.14.2</w:t>
      </w:r>
      <w:r w:rsidRPr="00D25A1C">
        <w:rPr>
          <w:rFonts w:ascii="Century Gothic" w:hAnsi="Century Gothic"/>
          <w:color w:val="1F3864" w:themeColor="accent5" w:themeShade="80"/>
        </w:rPr>
        <w:tab/>
        <w:t>A Conservation zone is intended to identify land that has a high conservation significance which includes private land with large stands of relatively intact remnant vegetation, all recognised wetlands of significance and some areas covered by the Department of Environmental Protection System 6 recommendations.</w:t>
      </w:r>
    </w:p>
    <w:p w:rsidR="00D25453" w:rsidRPr="00D25A1C" w:rsidRDefault="00D25453" w:rsidP="00D25453">
      <w:pPr>
        <w:jc w:val="both"/>
        <w:rPr>
          <w:rFonts w:ascii="Century Gothic" w:hAnsi="Century Gothic"/>
          <w:color w:val="1F3864" w:themeColor="accent5" w:themeShade="80"/>
        </w:rPr>
      </w:pPr>
      <w:r w:rsidRPr="00D25A1C">
        <w:rPr>
          <w:rFonts w:ascii="Century Gothic" w:hAnsi="Century Gothic"/>
          <w:color w:val="1F3864" w:themeColor="accent5" w:themeShade="80"/>
        </w:rPr>
        <w:t>5.14.3</w:t>
      </w:r>
      <w:r w:rsidRPr="00D25A1C">
        <w:rPr>
          <w:rFonts w:ascii="Century Gothic" w:hAnsi="Century Gothic"/>
          <w:color w:val="1F3864" w:themeColor="accent5" w:themeShade="80"/>
        </w:rPr>
        <w:tab/>
        <w:t>The private lands identified for conservation in the rural strategy are not intended for acquisition by the Council or State Government Agencies.  Rather the general aim is to encourage and make it easier for landowners to protect and manage the conservation values present.</w:t>
      </w:r>
    </w:p>
    <w:p w:rsidR="00D25453" w:rsidRPr="00D25A1C" w:rsidRDefault="00D25453" w:rsidP="00D25453">
      <w:pPr>
        <w:jc w:val="both"/>
        <w:rPr>
          <w:rFonts w:ascii="Century Gothic" w:hAnsi="Century Gothic"/>
          <w:color w:val="1F3864" w:themeColor="accent5" w:themeShade="80"/>
        </w:rPr>
      </w:pPr>
      <w:r w:rsidRPr="00D25A1C">
        <w:rPr>
          <w:rFonts w:ascii="Century Gothic" w:hAnsi="Century Gothic"/>
          <w:color w:val="1F3864" w:themeColor="accent5" w:themeShade="80"/>
        </w:rPr>
        <w:t>5.14.4</w:t>
      </w:r>
      <w:r w:rsidRPr="00D25A1C">
        <w:rPr>
          <w:rFonts w:ascii="Century Gothic" w:hAnsi="Century Gothic"/>
          <w:color w:val="1F3864" w:themeColor="accent5" w:themeShade="80"/>
        </w:rPr>
        <w:tab/>
        <w:t>Before including land within the Conservation Zone Council will require the owners of the land to prepare a submission in support of its inclusion and any submission shall include those matters set down in sub-clause 5.9.3 of this Scheme.</w:t>
      </w:r>
    </w:p>
    <w:p w:rsidR="00D25453" w:rsidRPr="00D25A1C" w:rsidRDefault="00D25453" w:rsidP="00D25453">
      <w:pPr>
        <w:jc w:val="both"/>
        <w:rPr>
          <w:rFonts w:ascii="Century Gothic" w:hAnsi="Century Gothic"/>
          <w:color w:val="1F3864" w:themeColor="accent5" w:themeShade="80"/>
        </w:rPr>
      </w:pPr>
      <w:r w:rsidRPr="00D25A1C">
        <w:rPr>
          <w:rFonts w:ascii="Century Gothic" w:hAnsi="Century Gothic"/>
          <w:color w:val="1F3864" w:themeColor="accent5" w:themeShade="80"/>
        </w:rPr>
        <w:t>5.14.5</w:t>
      </w:r>
      <w:r w:rsidRPr="00D25A1C">
        <w:rPr>
          <w:rFonts w:ascii="Century Gothic" w:hAnsi="Century Gothic"/>
          <w:color w:val="1F3864" w:themeColor="accent5" w:themeShade="80"/>
        </w:rPr>
        <w:tab/>
        <w:t>A description of the land included in the Conservation Zone together with the uses permitted and any special provisions relating to the land are set out in Appendix 4D.  such uses will generally be in accordance with the Rural Zone uses but will depend upon site survey and reference to land capability and other planning data.</w:t>
      </w:r>
    </w:p>
    <w:p w:rsidR="00D25453" w:rsidRPr="00D25A1C" w:rsidRDefault="00D25453" w:rsidP="00D25453">
      <w:pPr>
        <w:jc w:val="both"/>
        <w:rPr>
          <w:rFonts w:ascii="Century Gothic" w:hAnsi="Century Gothic"/>
          <w:color w:val="1F3864" w:themeColor="accent5" w:themeShade="80"/>
        </w:rPr>
      </w:pPr>
      <w:r w:rsidRPr="00D25A1C">
        <w:rPr>
          <w:rFonts w:ascii="Century Gothic" w:hAnsi="Century Gothic"/>
          <w:color w:val="1F3864" w:themeColor="accent5" w:themeShade="80"/>
        </w:rPr>
        <w:t>Land uses selected will be on the basis that they will not conflict with, or they will contribute to the significance of conservation values present.</w:t>
      </w:r>
    </w:p>
    <w:p w:rsidR="00D25453" w:rsidRPr="00D25A1C" w:rsidRDefault="00D25453" w:rsidP="00D25453">
      <w:pPr>
        <w:jc w:val="both"/>
        <w:rPr>
          <w:rFonts w:ascii="Century Gothic" w:hAnsi="Century Gothic"/>
          <w:color w:val="1F3864" w:themeColor="accent5" w:themeShade="80"/>
        </w:rPr>
      </w:pPr>
      <w:r w:rsidRPr="00D25A1C">
        <w:rPr>
          <w:rFonts w:ascii="Century Gothic" w:hAnsi="Century Gothic"/>
          <w:color w:val="1F3864" w:themeColor="accent5" w:themeShade="80"/>
        </w:rPr>
        <w:t>5.14.6</w:t>
      </w:r>
      <w:r w:rsidRPr="00D25A1C">
        <w:rPr>
          <w:rFonts w:ascii="Century Gothic" w:hAnsi="Century Gothic"/>
          <w:color w:val="1F3864" w:themeColor="accent5" w:themeShade="80"/>
        </w:rPr>
        <w:tab/>
        <w:t>In addition to the provisions contained in Appendix 4D and other such provisions of the Scheme as may affect it any land which is included in the Conservation Zone shall be subject to the following conditions:</w:t>
      </w:r>
    </w:p>
    <w:p w:rsidR="00D25453" w:rsidRPr="00D25A1C" w:rsidRDefault="00D25453" w:rsidP="00D25453">
      <w:pPr>
        <w:jc w:val="both"/>
        <w:rPr>
          <w:rFonts w:ascii="Century Gothic" w:hAnsi="Century Gothic"/>
          <w:color w:val="1F3864" w:themeColor="accent5" w:themeShade="80"/>
        </w:rPr>
      </w:pPr>
      <w:r w:rsidRPr="00D25A1C">
        <w:rPr>
          <w:rFonts w:ascii="Century Gothic" w:hAnsi="Century Gothic"/>
          <w:color w:val="1F3864" w:themeColor="accent5" w:themeShade="80"/>
        </w:rPr>
        <w:lastRenderedPageBreak/>
        <w:t>(a)</w:t>
      </w:r>
      <w:r w:rsidRPr="00D25A1C">
        <w:rPr>
          <w:rFonts w:ascii="Century Gothic" w:hAnsi="Century Gothic"/>
          <w:color w:val="1F3864" w:themeColor="accent5" w:themeShade="80"/>
        </w:rPr>
        <w:tab/>
        <w:t>The relevant guidelines contained within the Council Planning Guidelines for Nutrient Management dated May 1994 (as amended) shall apply to the use and development of land.</w:t>
      </w:r>
    </w:p>
    <w:p w:rsidR="00D25453" w:rsidRPr="00D25A1C" w:rsidRDefault="00D25453" w:rsidP="00D25453">
      <w:pPr>
        <w:jc w:val="both"/>
        <w:rPr>
          <w:rFonts w:ascii="Century Gothic" w:hAnsi="Century Gothic"/>
          <w:color w:val="1F3864" w:themeColor="accent5" w:themeShade="80"/>
        </w:rPr>
      </w:pPr>
      <w:r w:rsidRPr="00D25A1C">
        <w:rPr>
          <w:rFonts w:ascii="Century Gothic" w:hAnsi="Century Gothic"/>
          <w:color w:val="1F3864" w:themeColor="accent5" w:themeShade="80"/>
        </w:rPr>
        <w:t>(b)</w:t>
      </w:r>
      <w:r w:rsidRPr="00D25A1C">
        <w:rPr>
          <w:rFonts w:ascii="Century Gothic" w:hAnsi="Century Gothic"/>
          <w:color w:val="1F3864" w:themeColor="accent5" w:themeShade="80"/>
        </w:rPr>
        <w:tab/>
        <w:t>A management plan for each Conservation Zone shall be drafted to Council’s satisfaction by the landowner with input from other relevant organisations and the landowner’s consultant where necessary.</w:t>
      </w:r>
    </w:p>
    <w:p w:rsidR="00D25453" w:rsidRPr="00D25A1C" w:rsidRDefault="00D25453" w:rsidP="00D25453">
      <w:pPr>
        <w:jc w:val="both"/>
        <w:rPr>
          <w:rFonts w:ascii="Century Gothic" w:hAnsi="Century Gothic"/>
          <w:color w:val="1F3864" w:themeColor="accent5" w:themeShade="80"/>
        </w:rPr>
      </w:pPr>
      <w:r w:rsidRPr="00D25A1C">
        <w:rPr>
          <w:rFonts w:ascii="Century Gothic" w:hAnsi="Century Gothic"/>
          <w:color w:val="1F3864" w:themeColor="accent5" w:themeShade="80"/>
        </w:rPr>
        <w:t>(c)</w:t>
      </w:r>
      <w:r w:rsidRPr="00D25A1C">
        <w:rPr>
          <w:rFonts w:ascii="Century Gothic" w:hAnsi="Century Gothic"/>
          <w:color w:val="1F3864" w:themeColor="accent5" w:themeShade="80"/>
        </w:rPr>
        <w:tab/>
        <w:t>The management plan shall establish the limits for land use and criteria that any development will have to satisfy.  The plan will form the basis for site management and future management decisions.</w:t>
      </w:r>
    </w:p>
    <w:p w:rsidR="00D25453" w:rsidRPr="00D25A1C" w:rsidRDefault="00D25453" w:rsidP="00D25453">
      <w:pPr>
        <w:jc w:val="both"/>
        <w:rPr>
          <w:rFonts w:ascii="Century Gothic" w:hAnsi="Century Gothic"/>
          <w:color w:val="1F3864" w:themeColor="accent5" w:themeShade="80"/>
        </w:rPr>
      </w:pPr>
      <w:r w:rsidRPr="00D25A1C">
        <w:rPr>
          <w:rFonts w:ascii="Century Gothic" w:hAnsi="Century Gothic"/>
          <w:color w:val="1F3864" w:themeColor="accent5" w:themeShade="80"/>
        </w:rPr>
        <w:t>(c)</w:t>
      </w:r>
      <w:r w:rsidRPr="00D25A1C">
        <w:rPr>
          <w:rFonts w:ascii="Century Gothic" w:hAnsi="Century Gothic"/>
          <w:color w:val="1F3864" w:themeColor="accent5" w:themeShade="80"/>
        </w:rPr>
        <w:tab/>
        <w:t>The management plan shall, as appropriate, identify setbacks, buffer zones, and the required conservation management practices and other measures as deemed necessary to achieve a satisfactory standard of protection relative to the significance of conservation values present.</w:t>
      </w:r>
    </w:p>
    <w:p w:rsidR="00D25453" w:rsidRPr="00D25A1C" w:rsidRDefault="00D25453" w:rsidP="00D25453">
      <w:pPr>
        <w:jc w:val="both"/>
        <w:rPr>
          <w:rFonts w:ascii="Century Gothic" w:hAnsi="Century Gothic"/>
          <w:color w:val="1F3864" w:themeColor="accent5" w:themeShade="80"/>
        </w:rPr>
      </w:pPr>
      <w:r w:rsidRPr="00D25A1C">
        <w:rPr>
          <w:rFonts w:ascii="Century Gothic" w:hAnsi="Century Gothic"/>
          <w:color w:val="1F3864" w:themeColor="accent5" w:themeShade="80"/>
        </w:rPr>
        <w:t>5.14.7</w:t>
      </w:r>
      <w:r w:rsidRPr="00D25A1C">
        <w:rPr>
          <w:rFonts w:ascii="Century Gothic" w:hAnsi="Century Gothic"/>
          <w:color w:val="1F3864" w:themeColor="accent5" w:themeShade="80"/>
        </w:rPr>
        <w:tab/>
        <w:t>The implementation of a management plan by the landowner is a means of longer-term protection for the site and will be accompanied by a reduced Council rating on the land.</w:t>
      </w:r>
    </w:p>
    <w:p w:rsidR="00D25453" w:rsidRPr="00D25A1C" w:rsidRDefault="00D25453" w:rsidP="00D25453">
      <w:pPr>
        <w:jc w:val="both"/>
        <w:rPr>
          <w:rFonts w:ascii="Century Gothic" w:hAnsi="Century Gothic"/>
          <w:color w:val="1F3864" w:themeColor="accent5" w:themeShade="80"/>
        </w:rPr>
      </w:pPr>
      <w:r w:rsidRPr="00D25A1C">
        <w:rPr>
          <w:rFonts w:ascii="Century Gothic" w:hAnsi="Century Gothic"/>
          <w:color w:val="1F3864" w:themeColor="accent5" w:themeShade="80"/>
        </w:rPr>
        <w:t>The incentives for these conservation measures will be a reduction in the general rural rate which shall be set at 50% unless otherwise amended by Council.</w:t>
      </w:r>
    </w:p>
    <w:p w:rsidR="00D25453" w:rsidRPr="00D25A1C" w:rsidRDefault="00506074" w:rsidP="00D25453">
      <w:pPr>
        <w:jc w:val="both"/>
        <w:rPr>
          <w:rFonts w:ascii="Century Gothic" w:hAnsi="Century Gothic"/>
          <w:color w:val="1F3864" w:themeColor="accent5" w:themeShade="80"/>
        </w:rPr>
      </w:pPr>
      <w:r w:rsidRPr="00D25A1C">
        <w:rPr>
          <w:rFonts w:ascii="Century Gothic" w:hAnsi="Century Gothic"/>
          <w:color w:val="1F3864" w:themeColor="accent5" w:themeShade="80"/>
        </w:rPr>
        <w:t xml:space="preserve">3.2 </w:t>
      </w:r>
      <w:r w:rsidR="00D25453" w:rsidRPr="00D25A1C">
        <w:rPr>
          <w:rFonts w:ascii="Century Gothic" w:hAnsi="Century Gothic"/>
          <w:color w:val="1F3864" w:themeColor="accent5" w:themeShade="80"/>
          <w:u w:val="single"/>
        </w:rPr>
        <w:t>Shire of Serpentine-Jarrahdale Local Planning Scheme No</w:t>
      </w:r>
      <w:r w:rsidR="00D25453" w:rsidRPr="00EF28CE">
        <w:rPr>
          <w:rFonts w:ascii="Century Gothic" w:hAnsi="Century Gothic"/>
          <w:color w:val="1F3864" w:themeColor="accent5" w:themeShade="80"/>
          <w:u w:val="single"/>
        </w:rPr>
        <w:t>. 3</w:t>
      </w:r>
    </w:p>
    <w:p w:rsidR="00D25453" w:rsidRPr="00D25A1C" w:rsidRDefault="00506074" w:rsidP="00D25453">
      <w:pPr>
        <w:jc w:val="both"/>
        <w:rPr>
          <w:rFonts w:ascii="Century Gothic" w:hAnsi="Century Gothic"/>
          <w:color w:val="1F3864" w:themeColor="accent5" w:themeShade="80"/>
        </w:rPr>
      </w:pPr>
      <w:r w:rsidRPr="00D25A1C">
        <w:rPr>
          <w:rFonts w:ascii="Century Gothic" w:hAnsi="Century Gothic"/>
          <w:color w:val="1F3864" w:themeColor="accent5" w:themeShade="80"/>
        </w:rPr>
        <w:t>The new planning scheme provides for a ‘Environmental Conservation” zone with the following objectives.</w:t>
      </w:r>
    </w:p>
    <w:p w:rsidR="00506074" w:rsidRPr="00D25A1C" w:rsidRDefault="00506074" w:rsidP="00D25453">
      <w:pPr>
        <w:jc w:val="both"/>
        <w:rPr>
          <w:rFonts w:ascii="Century Gothic" w:hAnsi="Century Gothic"/>
          <w:color w:val="1F3864" w:themeColor="accent5" w:themeShade="80"/>
        </w:rPr>
      </w:pPr>
      <w:r w:rsidRPr="00D25A1C">
        <w:rPr>
          <w:rFonts w:ascii="Century Gothic" w:hAnsi="Century Gothic"/>
          <w:noProof/>
          <w:color w:val="1F3864" w:themeColor="accent5" w:themeShade="80"/>
          <w:lang w:eastAsia="en-AU"/>
        </w:rPr>
        <w:drawing>
          <wp:inline distT="0" distB="0" distL="0" distR="0" wp14:anchorId="1E6C5322" wp14:editId="6CD47F1A">
            <wp:extent cx="5731510" cy="107188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1071880"/>
                    </a:xfrm>
                    <a:prstGeom prst="rect">
                      <a:avLst/>
                    </a:prstGeom>
                  </pic:spPr>
                </pic:pic>
              </a:graphicData>
            </a:graphic>
          </wp:inline>
        </w:drawing>
      </w:r>
    </w:p>
    <w:p w:rsidR="00506074" w:rsidRPr="00D25A1C" w:rsidRDefault="00506074" w:rsidP="00D25453">
      <w:pPr>
        <w:jc w:val="both"/>
        <w:rPr>
          <w:rFonts w:ascii="Century Gothic" w:hAnsi="Century Gothic"/>
          <w:color w:val="1F3864" w:themeColor="accent5" w:themeShade="80"/>
        </w:rPr>
      </w:pPr>
      <w:r w:rsidRPr="00D25A1C">
        <w:rPr>
          <w:rFonts w:ascii="Century Gothic" w:hAnsi="Century Gothic"/>
          <w:color w:val="1F3864" w:themeColor="accent5" w:themeShade="80"/>
        </w:rPr>
        <w:t>The following use</w:t>
      </w:r>
      <w:r w:rsidR="00D11A04">
        <w:rPr>
          <w:rFonts w:ascii="Century Gothic" w:hAnsi="Century Gothic"/>
          <w:color w:val="1F3864" w:themeColor="accent5" w:themeShade="80"/>
        </w:rPr>
        <w:t>s</w:t>
      </w:r>
      <w:r w:rsidRPr="00D25A1C">
        <w:rPr>
          <w:rFonts w:ascii="Century Gothic" w:hAnsi="Century Gothic"/>
          <w:color w:val="1F3864" w:themeColor="accent5" w:themeShade="80"/>
        </w:rPr>
        <w:t xml:space="preserve"> are D uses – ancillary dwelling, family day care, home business, home occupation, home office, industry cottage, </w:t>
      </w:r>
      <w:r w:rsidR="003F7801" w:rsidRPr="00D25A1C">
        <w:rPr>
          <w:rFonts w:ascii="Century Gothic" w:hAnsi="Century Gothic"/>
          <w:color w:val="1F3864" w:themeColor="accent5" w:themeShade="80"/>
        </w:rPr>
        <w:t>single house meaning that the use is not permitted unless the local government has exercised its discretion by granting development approval;</w:t>
      </w:r>
    </w:p>
    <w:p w:rsidR="00506074" w:rsidRPr="00D25A1C" w:rsidRDefault="00506074" w:rsidP="00D25453">
      <w:pPr>
        <w:jc w:val="both"/>
        <w:rPr>
          <w:rFonts w:ascii="Century Gothic" w:hAnsi="Century Gothic"/>
          <w:color w:val="1F3864" w:themeColor="accent5" w:themeShade="80"/>
        </w:rPr>
      </w:pPr>
      <w:r w:rsidRPr="00D25A1C">
        <w:rPr>
          <w:rFonts w:ascii="Century Gothic" w:hAnsi="Century Gothic"/>
          <w:color w:val="1F3864" w:themeColor="accent5" w:themeShade="80"/>
        </w:rPr>
        <w:lastRenderedPageBreak/>
        <w:t xml:space="preserve">The following uses are A uses – bed and breakfast, civic use,  holiday house, rural home business, </w:t>
      </w:r>
      <w:r w:rsidR="003F7801" w:rsidRPr="00D25A1C">
        <w:rPr>
          <w:rFonts w:ascii="Century Gothic" w:hAnsi="Century Gothic"/>
          <w:color w:val="1F3864" w:themeColor="accent5" w:themeShade="80"/>
        </w:rPr>
        <w:t>telecommunincations infrastructure means that the use is not permitted unless the local government has exercised its discretion by granting development approval after giving notice in accordance with clause 64 of the deemed provisions.</w:t>
      </w:r>
    </w:p>
    <w:p w:rsidR="003F7801" w:rsidRPr="00D25A1C" w:rsidRDefault="003F7801" w:rsidP="00D25453">
      <w:pPr>
        <w:jc w:val="both"/>
        <w:rPr>
          <w:rFonts w:ascii="Century Gothic" w:hAnsi="Century Gothic"/>
          <w:color w:val="1F3864" w:themeColor="accent5" w:themeShade="80"/>
        </w:rPr>
      </w:pPr>
      <w:r w:rsidRPr="00D25A1C">
        <w:rPr>
          <w:rFonts w:ascii="Century Gothic" w:hAnsi="Century Gothic"/>
          <w:color w:val="1F3864" w:themeColor="accent5" w:themeShade="80"/>
        </w:rPr>
        <w:t>All other uses are X uses meaning that the use is not permitted by the scheme.</w:t>
      </w:r>
    </w:p>
    <w:p w:rsidR="00D25453" w:rsidRPr="00D25A1C" w:rsidRDefault="00153B48" w:rsidP="00D25453">
      <w:pPr>
        <w:jc w:val="both"/>
        <w:rPr>
          <w:rFonts w:ascii="Century Gothic" w:hAnsi="Century Gothic"/>
          <w:color w:val="1F3864" w:themeColor="accent5" w:themeShade="80"/>
        </w:rPr>
      </w:pPr>
      <w:r w:rsidRPr="00D25A1C">
        <w:rPr>
          <w:rFonts w:ascii="Century Gothic" w:hAnsi="Century Gothic"/>
          <w:color w:val="1F3864" w:themeColor="accent5" w:themeShade="80"/>
        </w:rPr>
        <w:t>Schedule 4 of the scheme then requires Additional site and Development Requirements</w:t>
      </w:r>
      <w:r w:rsidR="00EF28CE">
        <w:rPr>
          <w:rFonts w:ascii="Century Gothic" w:hAnsi="Century Gothic"/>
          <w:color w:val="1F3864" w:themeColor="accent5" w:themeShade="80"/>
        </w:rPr>
        <w:t xml:space="preserve"> in the zone</w:t>
      </w:r>
      <w:r w:rsidRPr="00D25A1C">
        <w:rPr>
          <w:rFonts w:ascii="Century Gothic" w:hAnsi="Century Gothic"/>
          <w:color w:val="1F3864" w:themeColor="accent5" w:themeShade="80"/>
        </w:rPr>
        <w:t>.</w:t>
      </w:r>
    </w:p>
    <w:p w:rsidR="00153B48" w:rsidRPr="00D25A1C" w:rsidRDefault="00153B48" w:rsidP="00D25453">
      <w:pPr>
        <w:jc w:val="both"/>
        <w:rPr>
          <w:rFonts w:ascii="Century Gothic" w:hAnsi="Century Gothic"/>
          <w:color w:val="1F3864" w:themeColor="accent5" w:themeShade="80"/>
        </w:rPr>
      </w:pPr>
      <w:r w:rsidRPr="00D25A1C">
        <w:rPr>
          <w:rFonts w:ascii="Century Gothic" w:hAnsi="Century Gothic"/>
          <w:noProof/>
          <w:color w:val="1F3864" w:themeColor="accent5" w:themeShade="80"/>
          <w:lang w:eastAsia="en-AU"/>
        </w:rPr>
        <w:drawing>
          <wp:inline distT="0" distB="0" distL="0" distR="0" wp14:anchorId="10343CD2" wp14:editId="1AB6BD08">
            <wp:extent cx="5695950" cy="11308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7546" cy="1143089"/>
                    </a:xfrm>
                    <a:prstGeom prst="rect">
                      <a:avLst/>
                    </a:prstGeom>
                  </pic:spPr>
                </pic:pic>
              </a:graphicData>
            </a:graphic>
          </wp:inline>
        </w:drawing>
      </w:r>
      <w:r w:rsidRPr="00D25A1C">
        <w:rPr>
          <w:rFonts w:ascii="Century Gothic" w:hAnsi="Century Gothic"/>
          <w:noProof/>
          <w:color w:val="1F3864" w:themeColor="accent5" w:themeShade="80"/>
          <w:lang w:eastAsia="en-AU"/>
        </w:rPr>
        <w:drawing>
          <wp:inline distT="0" distB="0" distL="0" distR="0" wp14:anchorId="58401321" wp14:editId="43363E47">
            <wp:extent cx="5731510" cy="6096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609600"/>
                    </a:xfrm>
                    <a:prstGeom prst="rect">
                      <a:avLst/>
                    </a:prstGeom>
                  </pic:spPr>
                </pic:pic>
              </a:graphicData>
            </a:graphic>
          </wp:inline>
        </w:drawing>
      </w:r>
    </w:p>
    <w:p w:rsidR="00D25A1C" w:rsidRPr="00D25A1C" w:rsidRDefault="00D25A1C" w:rsidP="00D25453">
      <w:pPr>
        <w:jc w:val="both"/>
        <w:rPr>
          <w:rFonts w:ascii="Century Gothic" w:hAnsi="Century Gothic"/>
          <w:color w:val="1F3864" w:themeColor="accent5" w:themeShade="80"/>
        </w:rPr>
      </w:pPr>
      <w:r w:rsidRPr="00D25A1C">
        <w:rPr>
          <w:rFonts w:ascii="Century Gothic" w:hAnsi="Century Gothic"/>
          <w:color w:val="1F3864" w:themeColor="accent5" w:themeShade="80"/>
        </w:rPr>
        <w:t xml:space="preserve">Furthermore the following objectives are stated for Reserves set aside for ‘Environmental Conservation’ </w:t>
      </w:r>
    </w:p>
    <w:p w:rsidR="00D25A1C" w:rsidRPr="00D25A1C" w:rsidRDefault="00D25A1C" w:rsidP="00153B48">
      <w:pPr>
        <w:jc w:val="both"/>
        <w:rPr>
          <w:rFonts w:ascii="Century Gothic" w:hAnsi="Century Gothic"/>
          <w:color w:val="1F3864" w:themeColor="accent5" w:themeShade="80"/>
        </w:rPr>
      </w:pPr>
      <w:r w:rsidRPr="00D25A1C">
        <w:rPr>
          <w:rFonts w:ascii="Century Gothic" w:hAnsi="Century Gothic"/>
          <w:noProof/>
          <w:color w:val="1F3864" w:themeColor="accent5" w:themeShade="80"/>
          <w:lang w:eastAsia="en-AU"/>
        </w:rPr>
        <w:drawing>
          <wp:inline distT="0" distB="0" distL="0" distR="0" wp14:anchorId="12752111" wp14:editId="30504177">
            <wp:extent cx="5099050" cy="1077174"/>
            <wp:effectExtent l="0" t="0" r="635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58214" cy="1089672"/>
                    </a:xfrm>
                    <a:prstGeom prst="rect">
                      <a:avLst/>
                    </a:prstGeom>
                  </pic:spPr>
                </pic:pic>
              </a:graphicData>
            </a:graphic>
          </wp:inline>
        </w:drawing>
      </w:r>
    </w:p>
    <w:p w:rsidR="00153B48" w:rsidRPr="00D25A1C" w:rsidRDefault="00153B48" w:rsidP="00153B48">
      <w:pPr>
        <w:jc w:val="both"/>
        <w:rPr>
          <w:rFonts w:ascii="Century Gothic" w:hAnsi="Century Gothic"/>
          <w:color w:val="1F3864" w:themeColor="accent5" w:themeShade="80"/>
        </w:rPr>
      </w:pPr>
      <w:r w:rsidRPr="00D25A1C">
        <w:rPr>
          <w:rFonts w:ascii="Century Gothic" w:hAnsi="Century Gothic"/>
          <w:color w:val="1F3864" w:themeColor="accent5" w:themeShade="80"/>
        </w:rPr>
        <w:t xml:space="preserve">The </w:t>
      </w:r>
      <w:r w:rsidR="00D11A04">
        <w:rPr>
          <w:rFonts w:ascii="Century Gothic" w:hAnsi="Century Gothic"/>
          <w:color w:val="1F3864" w:themeColor="accent5" w:themeShade="80"/>
        </w:rPr>
        <w:t>S</w:t>
      </w:r>
      <w:r w:rsidRPr="00D25A1C">
        <w:rPr>
          <w:rFonts w:ascii="Century Gothic" w:hAnsi="Century Gothic"/>
          <w:color w:val="1F3864" w:themeColor="accent5" w:themeShade="80"/>
        </w:rPr>
        <w:t>cheme also makes provision for a ‘Special Control Area 7’</w:t>
      </w:r>
      <w:r w:rsidR="00D25A1C" w:rsidRPr="00D25A1C">
        <w:rPr>
          <w:rFonts w:ascii="Century Gothic" w:hAnsi="Century Gothic"/>
          <w:color w:val="1F3864" w:themeColor="accent5" w:themeShade="80"/>
        </w:rPr>
        <w:t>. Special control areas  set out particular provisions which may apply in addition to the zone requirements and generally concern landscape, environmental, built form, and land and site management issues.</w:t>
      </w:r>
    </w:p>
    <w:p w:rsidR="00153B48" w:rsidRPr="00D25A1C" w:rsidRDefault="00153B48" w:rsidP="00153B48">
      <w:pPr>
        <w:jc w:val="both"/>
        <w:rPr>
          <w:rFonts w:ascii="Century Gothic" w:hAnsi="Century Gothic"/>
          <w:color w:val="1F3864" w:themeColor="accent5" w:themeShade="80"/>
        </w:rPr>
      </w:pPr>
      <w:r w:rsidRPr="00D25A1C">
        <w:rPr>
          <w:rFonts w:ascii="Century Gothic" w:hAnsi="Century Gothic"/>
          <w:noProof/>
          <w:color w:val="1F3864" w:themeColor="accent5" w:themeShade="80"/>
          <w:lang w:eastAsia="en-AU"/>
        </w:rPr>
        <w:lastRenderedPageBreak/>
        <w:drawing>
          <wp:inline distT="0" distB="0" distL="0" distR="0" wp14:anchorId="3AEB3537" wp14:editId="6C65408A">
            <wp:extent cx="5162550" cy="2924454"/>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65795" cy="2926292"/>
                    </a:xfrm>
                    <a:prstGeom prst="rect">
                      <a:avLst/>
                    </a:prstGeom>
                  </pic:spPr>
                </pic:pic>
              </a:graphicData>
            </a:graphic>
          </wp:inline>
        </w:drawing>
      </w:r>
    </w:p>
    <w:p w:rsidR="00153B48" w:rsidRPr="00EF28CE" w:rsidRDefault="00D25A1C" w:rsidP="00D25453">
      <w:pPr>
        <w:jc w:val="both"/>
        <w:rPr>
          <w:rFonts w:ascii="Century Gothic" w:hAnsi="Century Gothic"/>
          <w:color w:val="1F3864" w:themeColor="accent5" w:themeShade="80"/>
          <w:u w:val="single"/>
        </w:rPr>
      </w:pPr>
      <w:r w:rsidRPr="00D25A1C">
        <w:rPr>
          <w:rFonts w:ascii="Century Gothic" w:hAnsi="Century Gothic"/>
          <w:color w:val="1F3864" w:themeColor="accent5" w:themeShade="80"/>
        </w:rPr>
        <w:t xml:space="preserve">3.3 </w:t>
      </w:r>
      <w:r w:rsidRPr="00EF28CE">
        <w:rPr>
          <w:rFonts w:ascii="Century Gothic" w:hAnsi="Century Gothic"/>
          <w:color w:val="1F3864" w:themeColor="accent5" w:themeShade="80"/>
          <w:u w:val="single"/>
        </w:rPr>
        <w:t>Local Planning Strategy</w:t>
      </w:r>
    </w:p>
    <w:p w:rsidR="00D25A1C" w:rsidRPr="00D25A1C" w:rsidRDefault="00D25A1C" w:rsidP="00D25453">
      <w:pPr>
        <w:jc w:val="both"/>
        <w:rPr>
          <w:rFonts w:ascii="Century Gothic" w:hAnsi="Century Gothic"/>
          <w:color w:val="1F3864" w:themeColor="accent5" w:themeShade="80"/>
        </w:rPr>
      </w:pPr>
      <w:r w:rsidRPr="00D25A1C">
        <w:rPr>
          <w:rFonts w:ascii="Century Gothic" w:hAnsi="Century Gothic"/>
          <w:color w:val="1F3864" w:themeColor="accent5" w:themeShade="80"/>
        </w:rPr>
        <w:t xml:space="preserve">The Local Planning Strategy has an action that has </w:t>
      </w:r>
      <w:r w:rsidR="00D11A04">
        <w:rPr>
          <w:rFonts w:ascii="Century Gothic" w:hAnsi="Century Gothic"/>
          <w:color w:val="1F3864" w:themeColor="accent5" w:themeShade="80"/>
        </w:rPr>
        <w:t>informed the creation of</w:t>
      </w:r>
      <w:r w:rsidRPr="00D25A1C">
        <w:rPr>
          <w:rFonts w:ascii="Century Gothic" w:hAnsi="Century Gothic"/>
          <w:color w:val="1F3864" w:themeColor="accent5" w:themeShade="80"/>
        </w:rPr>
        <w:t xml:space="preserve"> SCA7 in the Local Planning Scheme No. 3. </w:t>
      </w:r>
    </w:p>
    <w:p w:rsidR="00D25A1C" w:rsidRDefault="00D25A1C" w:rsidP="00D25453">
      <w:pPr>
        <w:jc w:val="both"/>
        <w:rPr>
          <w:rFonts w:ascii="Century Gothic" w:hAnsi="Century Gothic"/>
          <w:color w:val="1F3864" w:themeColor="accent5" w:themeShade="80"/>
        </w:rPr>
      </w:pPr>
      <w:r w:rsidRPr="00D25A1C">
        <w:rPr>
          <w:rFonts w:ascii="Century Gothic" w:hAnsi="Century Gothic"/>
          <w:noProof/>
          <w:color w:val="1F3864" w:themeColor="accent5" w:themeShade="80"/>
          <w:lang w:eastAsia="en-AU"/>
        </w:rPr>
        <w:drawing>
          <wp:inline distT="0" distB="0" distL="0" distR="0" wp14:anchorId="076706B3" wp14:editId="48A00EBB">
            <wp:extent cx="4557239" cy="2901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3571" cy="2912350"/>
                    </a:xfrm>
                    <a:prstGeom prst="rect">
                      <a:avLst/>
                    </a:prstGeom>
                  </pic:spPr>
                </pic:pic>
              </a:graphicData>
            </a:graphic>
          </wp:inline>
        </w:drawing>
      </w:r>
    </w:p>
    <w:p w:rsidR="000B5D16" w:rsidRDefault="000B5D16" w:rsidP="00D25453">
      <w:pPr>
        <w:jc w:val="both"/>
        <w:rPr>
          <w:rFonts w:ascii="Century Gothic" w:hAnsi="Century Gothic"/>
          <w:color w:val="1F3864" w:themeColor="accent5" w:themeShade="80"/>
        </w:rPr>
      </w:pPr>
      <w:r>
        <w:rPr>
          <w:rFonts w:ascii="Century Gothic" w:hAnsi="Century Gothic"/>
          <w:color w:val="1F3864" w:themeColor="accent5" w:themeShade="80"/>
        </w:rPr>
        <w:t>The Local Planning Strategy indicates which areas have important vegetation and biodiversity values that may have the potential for further conservation.</w:t>
      </w:r>
      <w:r w:rsidRPr="000B5D16">
        <w:rPr>
          <w:noProof/>
          <w:lang w:eastAsia="en-AU"/>
        </w:rPr>
        <w:t xml:space="preserve"> </w:t>
      </w:r>
    </w:p>
    <w:p w:rsidR="000B5D16" w:rsidRDefault="000B5D16" w:rsidP="00D25453">
      <w:pPr>
        <w:jc w:val="both"/>
        <w:rPr>
          <w:rFonts w:ascii="Century Gothic" w:hAnsi="Century Gothic"/>
          <w:color w:val="1F3864" w:themeColor="accent5" w:themeShade="80"/>
        </w:rPr>
      </w:pPr>
      <w:r>
        <w:rPr>
          <w:noProof/>
          <w:lang w:eastAsia="en-AU"/>
        </w:rPr>
        <w:lastRenderedPageBreak/>
        <mc:AlternateContent>
          <mc:Choice Requires="wps">
            <w:drawing>
              <wp:anchor distT="0" distB="0" distL="114300" distR="114300" simplePos="0" relativeHeight="251659264" behindDoc="0" locked="0" layoutInCell="1" allowOverlap="1">
                <wp:simplePos x="0" y="0"/>
                <wp:positionH relativeFrom="column">
                  <wp:posOffset>4438650</wp:posOffset>
                </wp:positionH>
                <wp:positionV relativeFrom="paragraph">
                  <wp:posOffset>506730</wp:posOffset>
                </wp:positionV>
                <wp:extent cx="95250" cy="88900"/>
                <wp:effectExtent l="19050" t="38100" r="38100" b="44450"/>
                <wp:wrapNone/>
                <wp:docPr id="3" name="5-Point Star 3"/>
                <wp:cNvGraphicFramePr/>
                <a:graphic xmlns:a="http://schemas.openxmlformats.org/drawingml/2006/main">
                  <a:graphicData uri="http://schemas.microsoft.com/office/word/2010/wordprocessingShape">
                    <wps:wsp>
                      <wps:cNvSpPr/>
                      <wps:spPr>
                        <a:xfrm>
                          <a:off x="0" y="0"/>
                          <a:ext cx="95250" cy="88900"/>
                        </a:xfrm>
                        <a:prstGeom prst="star5">
                          <a:avLst/>
                        </a:prstGeom>
                        <a:ln>
                          <a:solidFill>
                            <a:schemeClr val="accent2"/>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D3E64D" id="5-Point Star 3" o:spid="_x0000_s1026" style="position:absolute;margin-left:349.5pt;margin-top:39.9pt;width:7.5pt;height:7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9525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" path="m,33957r36382,l47625,,58868,33957r36382,l65816,54943,77059,88900,47625,67913,18191,88900,29434,54943,,33957xe" fillcolor="#ffc000 [3207]" strokecolor="#ed7d31 [3205]" strokeweight="1pt">
                <v:stroke joinstyle="miter"/>
                <v:path arrowok="t" o:connecttype="custom" o:connectlocs="0,33957;36382,33957;47625,0;58868,33957;95250,33957;65816,54943;77059,88900;47625,67913;18191,88900;29434,54943;0,33957" o:connectangles="0,0,0,0,0,0,0,0,0,0,0"/>
              </v:shape>
            </w:pict>
          </mc:Fallback>
        </mc:AlternateContent>
      </w:r>
      <w:r>
        <w:rPr>
          <w:noProof/>
          <w:lang w:eastAsia="en-AU"/>
        </w:rPr>
        <mc:AlternateContent>
          <mc:Choice Requires="wps">
            <w:drawing>
              <wp:anchor distT="0" distB="0" distL="114300" distR="114300" simplePos="0" relativeHeight="251661312" behindDoc="0" locked="0" layoutInCell="1" allowOverlap="1" wp14:anchorId="0E2D3365" wp14:editId="7719512D">
                <wp:simplePos x="0" y="0"/>
                <wp:positionH relativeFrom="column">
                  <wp:posOffset>4454525</wp:posOffset>
                </wp:positionH>
                <wp:positionV relativeFrom="paragraph">
                  <wp:posOffset>805815</wp:posOffset>
                </wp:positionV>
                <wp:extent cx="95250" cy="88900"/>
                <wp:effectExtent l="19050" t="38100" r="38100" b="44450"/>
                <wp:wrapNone/>
                <wp:docPr id="10" name="5-Point Star 10"/>
                <wp:cNvGraphicFramePr/>
                <a:graphic xmlns:a="http://schemas.openxmlformats.org/drawingml/2006/main">
                  <a:graphicData uri="http://schemas.microsoft.com/office/word/2010/wordprocessingShape">
                    <wps:wsp>
                      <wps:cNvSpPr/>
                      <wps:spPr>
                        <a:xfrm>
                          <a:off x="0" y="0"/>
                          <a:ext cx="95250" cy="88900"/>
                        </a:xfrm>
                        <a:prstGeom prst="star5">
                          <a:avLst/>
                        </a:prstGeom>
                        <a:solidFill>
                          <a:srgbClr val="FFC000"/>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6A8FD5" id="5-Point Star 10" o:spid="_x0000_s1026" style="position:absolute;margin-left:350.75pt;margin-top:63.45pt;width:7.5pt;height:7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9525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" path="m,33957r36382,l47625,,58868,33957r36382,l65816,54943,77059,88900,47625,67913,18191,88900,29434,54943,,33957xe" fillcolor="#ffc000" strokecolor="#ed7d31" strokeweight="1pt">
                <v:stroke joinstyle="miter"/>
                <v:path arrowok="t" o:connecttype="custom" o:connectlocs="0,33957;36382,33957;47625,0;58868,33957;95250,33957;65816,54943;77059,88900;47625,67913;18191,88900;29434,54943;0,33957" o:connectangles="0,0,0,0,0,0,0,0,0,0,0"/>
              </v:shape>
            </w:pict>
          </mc:Fallback>
        </mc:AlternateContent>
      </w:r>
      <w:r>
        <w:rPr>
          <w:noProof/>
          <w:lang w:eastAsia="en-AU"/>
        </w:rPr>
        <mc:AlternateContent>
          <mc:Choice Requires="wps">
            <w:drawing>
              <wp:anchor distT="0" distB="0" distL="114300" distR="114300" simplePos="0" relativeHeight="251663360" behindDoc="0" locked="0" layoutInCell="1" allowOverlap="1" wp14:anchorId="0E2D3365" wp14:editId="7719512D">
                <wp:simplePos x="0" y="0"/>
                <wp:positionH relativeFrom="column">
                  <wp:posOffset>4445000</wp:posOffset>
                </wp:positionH>
                <wp:positionV relativeFrom="paragraph">
                  <wp:posOffset>1014730</wp:posOffset>
                </wp:positionV>
                <wp:extent cx="95250" cy="88900"/>
                <wp:effectExtent l="19050" t="38100" r="38100" b="44450"/>
                <wp:wrapNone/>
                <wp:docPr id="14" name="5-Point Star 14"/>
                <wp:cNvGraphicFramePr/>
                <a:graphic xmlns:a="http://schemas.openxmlformats.org/drawingml/2006/main">
                  <a:graphicData uri="http://schemas.microsoft.com/office/word/2010/wordprocessingShape">
                    <wps:wsp>
                      <wps:cNvSpPr/>
                      <wps:spPr>
                        <a:xfrm>
                          <a:off x="0" y="0"/>
                          <a:ext cx="95250" cy="88900"/>
                        </a:xfrm>
                        <a:prstGeom prst="star5">
                          <a:avLst/>
                        </a:prstGeom>
                        <a:ln>
                          <a:solidFill>
                            <a:schemeClr val="accent2"/>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015E85" id="5-Point Star 14" o:spid="_x0000_s1026" style="position:absolute;margin-left:350pt;margin-top:79.9pt;width:7.5pt;height:7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9525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" path="m,33957r36382,l47625,,58868,33957r36382,l65816,54943,77059,88900,47625,67913,18191,88900,29434,54943,,33957xe" fillcolor="#ffc000 [3207]" strokecolor="#ed7d31 [3205]" strokeweight="1pt">
                <v:stroke joinstyle="miter"/>
                <v:path arrowok="t" o:connecttype="custom" o:connectlocs="0,33957;36382,33957;47625,0;58868,33957;95250,33957;65816,54943;77059,88900;47625,67913;18191,88900;29434,54943;0,33957" o:connectangles="0,0,0,0,0,0,0,0,0,0,0"/>
              </v:shape>
            </w:pict>
          </mc:Fallback>
        </mc:AlternateContent>
      </w:r>
      <w:r>
        <w:rPr>
          <w:noProof/>
          <w:lang w:eastAsia="en-AU"/>
        </w:rPr>
        <w:drawing>
          <wp:inline distT="0" distB="0" distL="0" distR="0" wp14:anchorId="1F2B04F1" wp14:editId="368ED9BC">
            <wp:extent cx="5731510" cy="39941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994150"/>
                    </a:xfrm>
                    <a:prstGeom prst="rect">
                      <a:avLst/>
                    </a:prstGeom>
                  </pic:spPr>
                </pic:pic>
              </a:graphicData>
            </a:graphic>
          </wp:inline>
        </w:drawing>
      </w:r>
    </w:p>
    <w:p w:rsidR="00C94241" w:rsidRDefault="00C94241" w:rsidP="00D25453">
      <w:pPr>
        <w:jc w:val="both"/>
        <w:rPr>
          <w:rFonts w:ascii="Century Gothic" w:hAnsi="Century Gothic"/>
          <w:b/>
          <w:color w:val="1F3864" w:themeColor="accent5" w:themeShade="80"/>
        </w:rPr>
      </w:pPr>
    </w:p>
    <w:p w:rsidR="00C94241" w:rsidRDefault="00C94241" w:rsidP="00D25453">
      <w:pPr>
        <w:jc w:val="both"/>
        <w:rPr>
          <w:rFonts w:ascii="Century Gothic" w:hAnsi="Century Gothic"/>
          <w:b/>
          <w:color w:val="1F3864" w:themeColor="accent5" w:themeShade="80"/>
        </w:rPr>
      </w:pPr>
    </w:p>
    <w:p w:rsidR="00C94241" w:rsidRDefault="00C94241" w:rsidP="00D25453">
      <w:pPr>
        <w:jc w:val="both"/>
        <w:rPr>
          <w:rFonts w:ascii="Century Gothic" w:hAnsi="Century Gothic"/>
          <w:b/>
          <w:color w:val="1F3864" w:themeColor="accent5" w:themeShade="80"/>
        </w:rPr>
      </w:pPr>
    </w:p>
    <w:p w:rsidR="00D25A1C" w:rsidRPr="006E2D3E" w:rsidRDefault="006E2D3E" w:rsidP="00D25453">
      <w:pPr>
        <w:jc w:val="both"/>
        <w:rPr>
          <w:rFonts w:ascii="Century Gothic" w:hAnsi="Century Gothic"/>
          <w:b/>
          <w:color w:val="1F3864" w:themeColor="accent5" w:themeShade="80"/>
        </w:rPr>
      </w:pPr>
      <w:r w:rsidRPr="006E2D3E">
        <w:rPr>
          <w:rFonts w:ascii="Century Gothic" w:hAnsi="Century Gothic"/>
          <w:b/>
          <w:color w:val="1F3864" w:themeColor="accent5" w:themeShade="80"/>
        </w:rPr>
        <w:t xml:space="preserve">4. </w:t>
      </w:r>
      <w:r w:rsidRPr="006E2D3E">
        <w:rPr>
          <w:rFonts w:ascii="Century Gothic" w:hAnsi="Century Gothic"/>
          <w:b/>
          <w:color w:val="1F3864" w:themeColor="accent5" w:themeShade="80"/>
          <w:u w:val="single"/>
        </w:rPr>
        <w:t>Most recent scheme amendment to ‘Conservation zone’</w:t>
      </w:r>
      <w:r w:rsidRPr="006E2D3E">
        <w:rPr>
          <w:rFonts w:ascii="Century Gothic" w:hAnsi="Century Gothic"/>
          <w:b/>
          <w:color w:val="1F3864" w:themeColor="accent5" w:themeShade="80"/>
        </w:rPr>
        <w:t xml:space="preserve"> </w:t>
      </w:r>
    </w:p>
    <w:p w:rsidR="006E2D3E" w:rsidRDefault="006E2D3E" w:rsidP="006E2D3E">
      <w:pPr>
        <w:jc w:val="both"/>
        <w:rPr>
          <w:rFonts w:ascii="Century Gothic" w:hAnsi="Century Gothic"/>
          <w:color w:val="1F3864" w:themeColor="accent5" w:themeShade="80"/>
        </w:rPr>
      </w:pPr>
      <w:r>
        <w:rPr>
          <w:rFonts w:ascii="Century Gothic" w:hAnsi="Century Gothic"/>
          <w:color w:val="1F3864" w:themeColor="accent5" w:themeShade="80"/>
        </w:rPr>
        <w:t>The most recent rezoning took place in December 2015 “</w:t>
      </w:r>
      <w:r w:rsidRPr="006E2D3E">
        <w:rPr>
          <w:rFonts w:ascii="Century Gothic" w:hAnsi="Century Gothic"/>
          <w:color w:val="1F3864" w:themeColor="accent5" w:themeShade="80"/>
        </w:rPr>
        <w:t>OCM284/12/15</w:t>
      </w:r>
      <w:r w:rsidRPr="006E2D3E">
        <w:rPr>
          <w:rFonts w:ascii="Century Gothic" w:hAnsi="Century Gothic"/>
          <w:color w:val="1F3864" w:themeColor="accent5" w:themeShade="80"/>
        </w:rPr>
        <w:tab/>
        <w:t xml:space="preserve">Final </w:t>
      </w:r>
      <w:r>
        <w:rPr>
          <w:rFonts w:ascii="Century Gothic" w:hAnsi="Century Gothic"/>
          <w:color w:val="1F3864" w:themeColor="accent5" w:themeShade="80"/>
        </w:rPr>
        <w:t>A</w:t>
      </w:r>
      <w:r w:rsidRPr="006E2D3E">
        <w:rPr>
          <w:rFonts w:ascii="Century Gothic" w:hAnsi="Century Gothic"/>
          <w:color w:val="1F3864" w:themeColor="accent5" w:themeShade="80"/>
        </w:rPr>
        <w:t>doption of Scheme Amendment 185 – Rezoning of Lot 341 Balmoral Road, Jarrahdale from ‘Rural’ to ‘Conservation’ (SJ1528</w:t>
      </w:r>
      <w:r>
        <w:rPr>
          <w:rFonts w:ascii="Century Gothic" w:hAnsi="Century Gothic"/>
          <w:color w:val="1F3864" w:themeColor="accent5" w:themeShade="80"/>
        </w:rPr>
        <w:t>)”. Council resolved to:</w:t>
      </w:r>
    </w:p>
    <w:p w:rsidR="0047459F" w:rsidRDefault="0047459F" w:rsidP="006E2D3E">
      <w:pPr>
        <w:jc w:val="both"/>
        <w:rPr>
          <w:rFonts w:ascii="Century Gothic" w:hAnsi="Century Gothic"/>
          <w:color w:val="1F3864" w:themeColor="accent5" w:themeShade="80"/>
        </w:rPr>
      </w:pPr>
      <w:r>
        <w:rPr>
          <w:noProof/>
          <w:lang w:eastAsia="en-AU"/>
        </w:rPr>
        <w:lastRenderedPageBreak/>
        <w:drawing>
          <wp:inline distT="0" distB="0" distL="0" distR="0" wp14:anchorId="3043B458" wp14:editId="7E008FFF">
            <wp:extent cx="4952560" cy="2245161"/>
            <wp:effectExtent l="0" t="0" r="63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83473" cy="2259175"/>
                    </a:xfrm>
                    <a:prstGeom prst="rect">
                      <a:avLst/>
                    </a:prstGeom>
                  </pic:spPr>
                </pic:pic>
              </a:graphicData>
            </a:graphic>
          </wp:inline>
        </w:drawing>
      </w:r>
    </w:p>
    <w:p w:rsidR="0047459F" w:rsidRDefault="0047459F" w:rsidP="006E2D3E">
      <w:pPr>
        <w:jc w:val="both"/>
        <w:rPr>
          <w:rFonts w:ascii="Century Gothic" w:hAnsi="Century Gothic"/>
          <w:color w:val="1F3864" w:themeColor="accent5" w:themeShade="80"/>
        </w:rPr>
      </w:pPr>
      <w:r>
        <w:rPr>
          <w:noProof/>
          <w:lang w:eastAsia="en-AU"/>
        </w:rPr>
        <w:drawing>
          <wp:inline distT="0" distB="0" distL="0" distR="0" wp14:anchorId="41D63E9B" wp14:editId="71507368">
            <wp:extent cx="4733904" cy="5290835"/>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51506" cy="5310508"/>
                    </a:xfrm>
                    <a:prstGeom prst="rect">
                      <a:avLst/>
                    </a:prstGeom>
                  </pic:spPr>
                </pic:pic>
              </a:graphicData>
            </a:graphic>
          </wp:inline>
        </w:drawing>
      </w:r>
    </w:p>
    <w:p w:rsidR="006E2D3E" w:rsidRDefault="006E2D3E" w:rsidP="00D25453">
      <w:pPr>
        <w:jc w:val="both"/>
        <w:rPr>
          <w:rFonts w:ascii="Century Gothic" w:hAnsi="Century Gothic"/>
          <w:color w:val="1F3864" w:themeColor="accent5" w:themeShade="80"/>
        </w:rPr>
      </w:pPr>
      <w:r>
        <w:rPr>
          <w:noProof/>
          <w:lang w:eastAsia="en-AU"/>
        </w:rPr>
        <w:lastRenderedPageBreak/>
        <w:drawing>
          <wp:inline distT="0" distB="0" distL="0" distR="0" wp14:anchorId="27F21F3E" wp14:editId="042FE044">
            <wp:extent cx="4793993" cy="2173828"/>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14822" cy="2183273"/>
                    </a:xfrm>
                    <a:prstGeom prst="rect">
                      <a:avLst/>
                    </a:prstGeom>
                  </pic:spPr>
                </pic:pic>
              </a:graphicData>
            </a:graphic>
          </wp:inline>
        </w:drawing>
      </w:r>
    </w:p>
    <w:p w:rsidR="006E2D3E" w:rsidRDefault="006E2D3E" w:rsidP="00D25453">
      <w:pPr>
        <w:jc w:val="both"/>
        <w:rPr>
          <w:rFonts w:ascii="Century Gothic" w:hAnsi="Century Gothic"/>
          <w:color w:val="1F3864" w:themeColor="accent5" w:themeShade="80"/>
        </w:rPr>
      </w:pPr>
      <w:r>
        <w:rPr>
          <w:rFonts w:ascii="Century Gothic" w:hAnsi="Century Gothic"/>
          <w:color w:val="1F3864" w:themeColor="accent5" w:themeShade="80"/>
        </w:rPr>
        <w:t xml:space="preserve">A management plan was required to accompany the amendment, which is available under </w:t>
      </w:r>
      <w:r w:rsidRPr="006E2D3E">
        <w:rPr>
          <w:rFonts w:ascii="Century Gothic" w:hAnsi="Century Gothic"/>
          <w:color w:val="1F3864" w:themeColor="accent5" w:themeShade="80"/>
        </w:rPr>
        <w:t>IN14/18913</w:t>
      </w:r>
      <w:r>
        <w:rPr>
          <w:rFonts w:ascii="Century Gothic" w:hAnsi="Century Gothic"/>
          <w:color w:val="1F3864" w:themeColor="accent5" w:themeShade="80"/>
        </w:rPr>
        <w:t>.</w:t>
      </w:r>
    </w:p>
    <w:p w:rsidR="006E2D3E" w:rsidRPr="0045137E" w:rsidRDefault="0045137E" w:rsidP="00D25453">
      <w:pPr>
        <w:jc w:val="both"/>
        <w:rPr>
          <w:rFonts w:ascii="Century Gothic" w:hAnsi="Century Gothic"/>
          <w:b/>
          <w:color w:val="1F3864" w:themeColor="accent5" w:themeShade="80"/>
        </w:rPr>
      </w:pPr>
      <w:r w:rsidRPr="0045137E">
        <w:rPr>
          <w:rFonts w:ascii="Century Gothic" w:hAnsi="Century Gothic"/>
          <w:b/>
          <w:color w:val="1F3864" w:themeColor="accent5" w:themeShade="80"/>
        </w:rPr>
        <w:t xml:space="preserve">5. </w:t>
      </w:r>
      <w:r w:rsidRPr="0045137E">
        <w:rPr>
          <w:rFonts w:ascii="Century Gothic" w:hAnsi="Century Gothic"/>
          <w:b/>
          <w:color w:val="1F3864" w:themeColor="accent5" w:themeShade="80"/>
          <w:u w:val="single"/>
        </w:rPr>
        <w:t>Possible unintended consequences</w:t>
      </w:r>
    </w:p>
    <w:p w:rsidR="0045137E" w:rsidRDefault="0045137E" w:rsidP="0045137E">
      <w:pPr>
        <w:jc w:val="both"/>
        <w:rPr>
          <w:rFonts w:ascii="Century Gothic" w:hAnsi="Century Gothic"/>
          <w:color w:val="1F3864" w:themeColor="accent5" w:themeShade="80"/>
        </w:rPr>
      </w:pPr>
      <w:r>
        <w:rPr>
          <w:rFonts w:ascii="Century Gothic" w:hAnsi="Century Gothic"/>
          <w:color w:val="1F3864" w:themeColor="accent5" w:themeShade="80"/>
        </w:rPr>
        <w:t xml:space="preserve">Concern has been raised about the </w:t>
      </w:r>
      <w:r w:rsidRPr="0045137E">
        <w:rPr>
          <w:rFonts w:ascii="Century Gothic" w:hAnsi="Century Gothic"/>
          <w:color w:val="1F3864" w:themeColor="accent5" w:themeShade="80"/>
        </w:rPr>
        <w:t>Special U</w:t>
      </w:r>
      <w:r>
        <w:rPr>
          <w:rFonts w:ascii="Century Gothic" w:hAnsi="Century Gothic"/>
          <w:color w:val="1F3864" w:themeColor="accent5" w:themeShade="80"/>
        </w:rPr>
        <w:t>se – Conservation Living zone in</w:t>
      </w:r>
      <w:r w:rsidRPr="0045137E">
        <w:rPr>
          <w:rFonts w:ascii="Century Gothic" w:hAnsi="Century Gothic"/>
          <w:color w:val="1F3864" w:themeColor="accent5" w:themeShade="80"/>
        </w:rPr>
        <w:t xml:space="preserve"> Old Dairy Court in Oakford.</w:t>
      </w:r>
      <w:r>
        <w:rPr>
          <w:rFonts w:ascii="Century Gothic" w:hAnsi="Century Gothic"/>
          <w:color w:val="1F3864" w:themeColor="accent5" w:themeShade="80"/>
        </w:rPr>
        <w:t xml:space="preserve">  </w:t>
      </w:r>
      <w:r w:rsidRPr="0045137E">
        <w:rPr>
          <w:rFonts w:ascii="Century Gothic" w:hAnsi="Century Gothic"/>
          <w:color w:val="1F3864" w:themeColor="accent5" w:themeShade="80"/>
        </w:rPr>
        <w:t xml:space="preserve">These properties had restricted use at subdivision due to conservation value.  </w:t>
      </w:r>
      <w:r w:rsidR="00D11A04">
        <w:rPr>
          <w:rFonts w:ascii="Century Gothic" w:hAnsi="Century Gothic"/>
          <w:color w:val="1F3864" w:themeColor="accent5" w:themeShade="80"/>
        </w:rPr>
        <w:t xml:space="preserve">While these properties </w:t>
      </w:r>
      <w:r w:rsidRPr="0045137E">
        <w:rPr>
          <w:rFonts w:ascii="Century Gothic" w:hAnsi="Century Gothic"/>
          <w:color w:val="1F3864" w:themeColor="accent5" w:themeShade="80"/>
        </w:rPr>
        <w:t>were granted the rate concession,</w:t>
      </w:r>
      <w:r w:rsidR="00D11A04">
        <w:rPr>
          <w:rFonts w:ascii="Century Gothic" w:hAnsi="Century Gothic"/>
          <w:color w:val="1F3864" w:themeColor="accent5" w:themeShade="80"/>
        </w:rPr>
        <w:t xml:space="preserve"> this was not reflected of the planning framework and arguably should be addressed by either zoning conservation, or reviewing whether a rate concession should continue. </w:t>
      </w:r>
    </w:p>
    <w:p w:rsidR="006E2D3E" w:rsidRPr="008F02A5" w:rsidRDefault="0045137E" w:rsidP="00D25453">
      <w:pPr>
        <w:jc w:val="both"/>
        <w:rPr>
          <w:rFonts w:ascii="Century Gothic" w:hAnsi="Century Gothic"/>
          <w:b/>
          <w:color w:val="1F3864" w:themeColor="accent5" w:themeShade="80"/>
        </w:rPr>
      </w:pPr>
      <w:r w:rsidRPr="008F02A5">
        <w:rPr>
          <w:rFonts w:ascii="Century Gothic" w:hAnsi="Century Gothic"/>
          <w:b/>
          <w:color w:val="1F3864" w:themeColor="accent5" w:themeShade="80"/>
        </w:rPr>
        <w:t>6</w:t>
      </w:r>
      <w:r w:rsidR="006E2D3E" w:rsidRPr="008F02A5">
        <w:rPr>
          <w:rFonts w:ascii="Century Gothic" w:hAnsi="Century Gothic"/>
          <w:b/>
          <w:color w:val="1F3864" w:themeColor="accent5" w:themeShade="80"/>
        </w:rPr>
        <w:t xml:space="preserve">. </w:t>
      </w:r>
      <w:r w:rsidR="006E2D3E" w:rsidRPr="00A90218">
        <w:rPr>
          <w:rFonts w:ascii="Century Gothic" w:hAnsi="Century Gothic"/>
          <w:b/>
          <w:color w:val="1F3864" w:themeColor="accent5" w:themeShade="80"/>
          <w:u w:val="single"/>
        </w:rPr>
        <w:t>Value of the Conservation Initiative</w:t>
      </w:r>
    </w:p>
    <w:p w:rsidR="00D11A04" w:rsidRDefault="00185613" w:rsidP="00D25453">
      <w:pPr>
        <w:jc w:val="both"/>
        <w:rPr>
          <w:rFonts w:ascii="Century Gothic" w:hAnsi="Century Gothic"/>
          <w:color w:val="1F3864" w:themeColor="accent5" w:themeShade="80"/>
        </w:rPr>
      </w:pPr>
      <w:r>
        <w:rPr>
          <w:rFonts w:ascii="Century Gothic" w:hAnsi="Century Gothic"/>
          <w:color w:val="1F3864" w:themeColor="accent5" w:themeShade="80"/>
        </w:rPr>
        <w:t xml:space="preserve">6.1 </w:t>
      </w:r>
      <w:r w:rsidR="0045137E">
        <w:rPr>
          <w:rFonts w:ascii="Century Gothic" w:hAnsi="Century Gothic"/>
          <w:color w:val="1F3864" w:themeColor="accent5" w:themeShade="80"/>
        </w:rPr>
        <w:t>Impact on Council rates</w:t>
      </w:r>
      <w:r w:rsidR="00B115D0">
        <w:rPr>
          <w:rFonts w:ascii="Century Gothic" w:hAnsi="Century Gothic"/>
          <w:color w:val="1F3864" w:themeColor="accent5" w:themeShade="80"/>
        </w:rPr>
        <w:t xml:space="preserve"> – the Shire does lose out on half of the possible rates for </w:t>
      </w:r>
      <w:r w:rsidR="00D11A04">
        <w:rPr>
          <w:rFonts w:ascii="Century Gothic" w:hAnsi="Century Gothic"/>
          <w:color w:val="1F3864" w:themeColor="accent5" w:themeShade="80"/>
        </w:rPr>
        <w:t xml:space="preserve">any </w:t>
      </w:r>
      <w:r w:rsidR="00B115D0">
        <w:rPr>
          <w:rFonts w:ascii="Century Gothic" w:hAnsi="Century Gothic"/>
          <w:color w:val="1F3864" w:themeColor="accent5" w:themeShade="80"/>
        </w:rPr>
        <w:t xml:space="preserve">lot that is zoned for conservation in terms of the initiative, effectively meaning that the local government is subsidising the landowner through incentivising the conservation.  The conservation value is difficult to determine and it could be argued that it cannot be </w:t>
      </w:r>
      <w:r w:rsidR="00D11A04">
        <w:rPr>
          <w:rFonts w:ascii="Century Gothic" w:hAnsi="Century Gothic"/>
          <w:color w:val="1F3864" w:themeColor="accent5" w:themeShade="80"/>
        </w:rPr>
        <w:t xml:space="preserve">readily </w:t>
      </w:r>
      <w:r w:rsidR="00B115D0">
        <w:rPr>
          <w:rFonts w:ascii="Century Gothic" w:hAnsi="Century Gothic"/>
          <w:color w:val="1F3864" w:themeColor="accent5" w:themeShade="80"/>
        </w:rPr>
        <w:t xml:space="preserve">quantified.  </w:t>
      </w:r>
      <w:r w:rsidR="00D11A04">
        <w:rPr>
          <w:rFonts w:ascii="Century Gothic" w:hAnsi="Century Gothic"/>
          <w:color w:val="1F3864" w:themeColor="accent5" w:themeShade="80"/>
        </w:rPr>
        <w:t>It could, for example be worth more in tangible terms than the rate subsidy, or alternatively it could be worth less – measuring such benefit is yet to be undertaken in tangible terms.</w:t>
      </w:r>
    </w:p>
    <w:p w:rsidR="0045137E" w:rsidRDefault="00B115D0" w:rsidP="00D25453">
      <w:pPr>
        <w:jc w:val="both"/>
        <w:rPr>
          <w:rFonts w:ascii="Century Gothic" w:hAnsi="Century Gothic"/>
          <w:color w:val="1F3864" w:themeColor="accent5" w:themeShade="80"/>
        </w:rPr>
      </w:pPr>
      <w:r>
        <w:rPr>
          <w:rFonts w:ascii="Century Gothic" w:hAnsi="Century Gothic"/>
          <w:color w:val="1F3864" w:themeColor="accent5" w:themeShade="80"/>
        </w:rPr>
        <w:t xml:space="preserve">The relatively low uptake of the initiative also means that the costs to Council </w:t>
      </w:r>
      <w:r w:rsidR="00D11A04">
        <w:rPr>
          <w:rFonts w:ascii="Century Gothic" w:hAnsi="Century Gothic"/>
          <w:color w:val="1F3864" w:themeColor="accent5" w:themeShade="80"/>
        </w:rPr>
        <w:t>are overall very</w:t>
      </w:r>
      <w:r>
        <w:rPr>
          <w:rFonts w:ascii="Century Gothic" w:hAnsi="Century Gothic"/>
          <w:color w:val="1F3864" w:themeColor="accent5" w:themeShade="80"/>
        </w:rPr>
        <w:t xml:space="preserve"> low</w:t>
      </w:r>
      <w:r w:rsidR="00D11A04">
        <w:rPr>
          <w:rFonts w:ascii="Century Gothic" w:hAnsi="Century Gothic"/>
          <w:color w:val="1F3864" w:themeColor="accent5" w:themeShade="80"/>
        </w:rPr>
        <w:t xml:space="preserve">, </w:t>
      </w:r>
      <w:r>
        <w:rPr>
          <w:rFonts w:ascii="Century Gothic" w:hAnsi="Century Gothic"/>
          <w:color w:val="1F3864" w:themeColor="accent5" w:themeShade="80"/>
        </w:rPr>
        <w:t xml:space="preserve"> compared to </w:t>
      </w:r>
      <w:r w:rsidR="00D11A04">
        <w:rPr>
          <w:rFonts w:ascii="Century Gothic" w:hAnsi="Century Gothic"/>
          <w:color w:val="1F3864" w:themeColor="accent5" w:themeShade="80"/>
        </w:rPr>
        <w:t>if it was a more broadly embraced program.</w:t>
      </w:r>
      <w:r>
        <w:rPr>
          <w:rFonts w:ascii="Century Gothic" w:hAnsi="Century Gothic"/>
          <w:color w:val="1F3864" w:themeColor="accent5" w:themeShade="80"/>
        </w:rPr>
        <w:t xml:space="preserve"> </w:t>
      </w:r>
    </w:p>
    <w:p w:rsidR="00185613" w:rsidRDefault="008E1DF7" w:rsidP="00D25453">
      <w:pPr>
        <w:jc w:val="both"/>
        <w:rPr>
          <w:rFonts w:ascii="Century Gothic" w:hAnsi="Century Gothic"/>
          <w:color w:val="1F3864" w:themeColor="accent5" w:themeShade="80"/>
        </w:rPr>
      </w:pPr>
      <w:r>
        <w:rPr>
          <w:noProof/>
          <w:lang w:eastAsia="en-AU"/>
        </w:rPr>
        <w:lastRenderedPageBreak/>
        <w:drawing>
          <wp:anchor distT="0" distB="0" distL="114300" distR="114300" simplePos="0" relativeHeight="251665408" behindDoc="1" locked="0" layoutInCell="1" allowOverlap="1">
            <wp:simplePos x="0" y="0"/>
            <wp:positionH relativeFrom="margin">
              <wp:align>left</wp:align>
            </wp:positionH>
            <wp:positionV relativeFrom="paragraph">
              <wp:posOffset>875665</wp:posOffset>
            </wp:positionV>
            <wp:extent cx="3432810" cy="2193290"/>
            <wp:effectExtent l="0" t="0" r="0" b="0"/>
            <wp:wrapTight wrapText="bothSides">
              <wp:wrapPolygon edited="0">
                <wp:start x="0" y="0"/>
                <wp:lineTo x="0" y="21387"/>
                <wp:lineTo x="21456" y="21387"/>
                <wp:lineTo x="2145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432810" cy="2193290"/>
                    </a:xfrm>
                    <a:prstGeom prst="rect">
                      <a:avLst/>
                    </a:prstGeom>
                  </pic:spPr>
                </pic:pic>
              </a:graphicData>
            </a:graphic>
            <wp14:sizeRelH relativeFrom="page">
              <wp14:pctWidth>0</wp14:pctWidth>
            </wp14:sizeRelH>
            <wp14:sizeRelV relativeFrom="page">
              <wp14:pctHeight>0</wp14:pctHeight>
            </wp14:sizeRelV>
          </wp:anchor>
        </w:drawing>
      </w:r>
      <w:r w:rsidR="00185613">
        <w:rPr>
          <w:noProof/>
          <w:lang w:eastAsia="en-AU"/>
        </w:rPr>
        <w:drawing>
          <wp:anchor distT="0" distB="0" distL="114300" distR="114300" simplePos="0" relativeHeight="251664384" behindDoc="1" locked="0" layoutInCell="1" allowOverlap="1">
            <wp:simplePos x="0" y="0"/>
            <wp:positionH relativeFrom="column">
              <wp:posOffset>3567430</wp:posOffset>
            </wp:positionH>
            <wp:positionV relativeFrom="paragraph">
              <wp:posOffset>473710</wp:posOffset>
            </wp:positionV>
            <wp:extent cx="2166620" cy="2700655"/>
            <wp:effectExtent l="0" t="0" r="5080" b="4445"/>
            <wp:wrapTight wrapText="bothSides">
              <wp:wrapPolygon edited="0">
                <wp:start x="0" y="0"/>
                <wp:lineTo x="0" y="21483"/>
                <wp:lineTo x="21461" y="21483"/>
                <wp:lineTo x="2146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166620" cy="2700655"/>
                    </a:xfrm>
                    <a:prstGeom prst="rect">
                      <a:avLst/>
                    </a:prstGeom>
                  </pic:spPr>
                </pic:pic>
              </a:graphicData>
            </a:graphic>
            <wp14:sizeRelH relativeFrom="page">
              <wp14:pctWidth>0</wp14:pctWidth>
            </wp14:sizeRelH>
            <wp14:sizeRelV relativeFrom="page">
              <wp14:pctHeight>0</wp14:pctHeight>
            </wp14:sizeRelV>
          </wp:anchor>
        </w:drawing>
      </w:r>
      <w:r w:rsidR="00185613">
        <w:rPr>
          <w:rFonts w:ascii="Century Gothic" w:hAnsi="Century Gothic"/>
          <w:color w:val="1F3864" w:themeColor="accent5" w:themeShade="80"/>
        </w:rPr>
        <w:t xml:space="preserve">6.2 </w:t>
      </w:r>
      <w:r w:rsidR="008F02A5">
        <w:rPr>
          <w:rFonts w:ascii="Century Gothic" w:hAnsi="Century Gothic"/>
          <w:color w:val="1F3864" w:themeColor="accent5" w:themeShade="80"/>
        </w:rPr>
        <w:t>Impact in terms of area conserved</w:t>
      </w:r>
      <w:r w:rsidR="00B115D0">
        <w:rPr>
          <w:rFonts w:ascii="Century Gothic" w:hAnsi="Century Gothic"/>
          <w:color w:val="1F3864" w:themeColor="accent5" w:themeShade="80"/>
        </w:rPr>
        <w:t xml:space="preserve"> – the conservation of native vegeta</w:t>
      </w:r>
      <w:r w:rsidR="00185613">
        <w:rPr>
          <w:rFonts w:ascii="Century Gothic" w:hAnsi="Century Gothic"/>
          <w:color w:val="1F3864" w:themeColor="accent5" w:themeShade="80"/>
        </w:rPr>
        <w:t xml:space="preserve">tion and fauna has a positive effect on almost every aspect of human life, physically and mentally.  </w:t>
      </w:r>
      <w:r w:rsidR="00185613" w:rsidRPr="00185613">
        <w:rPr>
          <w:rFonts w:ascii="Century Gothic" w:hAnsi="Century Gothic"/>
          <w:color w:val="1F3864" w:themeColor="accent5" w:themeShade="80"/>
        </w:rPr>
        <w:t>Australia’s Biodiversity Conservation Strategy 2010–2030</w:t>
      </w:r>
      <w:r w:rsidR="00185613">
        <w:rPr>
          <w:rFonts w:ascii="Century Gothic" w:hAnsi="Century Gothic"/>
          <w:color w:val="1F3864" w:themeColor="accent5" w:themeShade="80"/>
        </w:rPr>
        <w:t xml:space="preserve"> states:</w:t>
      </w:r>
    </w:p>
    <w:p w:rsidR="00185613" w:rsidRDefault="00185613" w:rsidP="00D25453">
      <w:pPr>
        <w:jc w:val="both"/>
        <w:rPr>
          <w:rFonts w:ascii="Century Gothic" w:hAnsi="Century Gothic"/>
          <w:color w:val="1F3864" w:themeColor="accent5" w:themeShade="80"/>
        </w:rPr>
      </w:pPr>
      <w:r>
        <w:rPr>
          <w:rFonts w:ascii="Century Gothic" w:hAnsi="Century Gothic"/>
          <w:color w:val="1F3864" w:themeColor="accent5" w:themeShade="80"/>
        </w:rPr>
        <w:t xml:space="preserve"> </w:t>
      </w:r>
    </w:p>
    <w:p w:rsidR="008F02A5" w:rsidRDefault="00185613" w:rsidP="00D25453">
      <w:pPr>
        <w:jc w:val="both"/>
        <w:rPr>
          <w:rFonts w:ascii="Century Gothic" w:hAnsi="Century Gothic"/>
          <w:color w:val="1F3864" w:themeColor="accent5" w:themeShade="80"/>
        </w:rPr>
      </w:pPr>
      <w:r>
        <w:rPr>
          <w:rFonts w:ascii="Century Gothic" w:hAnsi="Century Gothic"/>
          <w:color w:val="1F3864" w:themeColor="accent5" w:themeShade="80"/>
        </w:rPr>
        <w:t xml:space="preserve">6.3 </w:t>
      </w:r>
      <w:r w:rsidR="008F02A5">
        <w:rPr>
          <w:rFonts w:ascii="Century Gothic" w:hAnsi="Century Gothic"/>
          <w:color w:val="1F3864" w:themeColor="accent5" w:themeShade="80"/>
        </w:rPr>
        <w:t>Adherence to management plans</w:t>
      </w:r>
      <w:r>
        <w:rPr>
          <w:rFonts w:ascii="Century Gothic" w:hAnsi="Century Gothic"/>
          <w:color w:val="1F3864" w:themeColor="accent5" w:themeShade="80"/>
        </w:rPr>
        <w:t xml:space="preserve"> – It is an unfortunate reality that the management plans that are put in place to ensure conservation for the areas </w:t>
      </w:r>
      <w:r w:rsidR="00B476B2">
        <w:rPr>
          <w:rFonts w:ascii="Century Gothic" w:hAnsi="Century Gothic"/>
          <w:color w:val="1F3864" w:themeColor="accent5" w:themeShade="80"/>
        </w:rPr>
        <w:t>are</w:t>
      </w:r>
      <w:r>
        <w:rPr>
          <w:rFonts w:ascii="Century Gothic" w:hAnsi="Century Gothic"/>
          <w:color w:val="1F3864" w:themeColor="accent5" w:themeShade="80"/>
        </w:rPr>
        <w:t xml:space="preserve"> not always followed.  This is especially true when the land is sold to other owners who do not have the same conservation mindset. This leads to compliance matters that needs to be </w:t>
      </w:r>
      <w:r w:rsidR="00B476B2">
        <w:rPr>
          <w:rFonts w:ascii="Century Gothic" w:hAnsi="Century Gothic"/>
          <w:color w:val="1F3864" w:themeColor="accent5" w:themeShade="80"/>
        </w:rPr>
        <w:t xml:space="preserve">addressed </w:t>
      </w:r>
      <w:r>
        <w:rPr>
          <w:rFonts w:ascii="Century Gothic" w:hAnsi="Century Gothic"/>
          <w:color w:val="1F3864" w:themeColor="accent5" w:themeShade="80"/>
        </w:rPr>
        <w:t>by Shire’s officers. Continued inspection and enforcement actions will be required to ensure that the conservation values are adhered to</w:t>
      </w:r>
      <w:r w:rsidR="00B476B2">
        <w:rPr>
          <w:rFonts w:ascii="Century Gothic" w:hAnsi="Century Gothic"/>
          <w:color w:val="1F3864" w:themeColor="accent5" w:themeShade="80"/>
        </w:rPr>
        <w:t>, which is a further cost of the program on the local government</w:t>
      </w:r>
      <w:r>
        <w:rPr>
          <w:rFonts w:ascii="Century Gothic" w:hAnsi="Century Gothic"/>
          <w:color w:val="1F3864" w:themeColor="accent5" w:themeShade="80"/>
        </w:rPr>
        <w:t>.</w:t>
      </w:r>
    </w:p>
    <w:p w:rsidR="008E1DF7" w:rsidRDefault="008E1DF7" w:rsidP="00D25453">
      <w:pPr>
        <w:jc w:val="both"/>
        <w:rPr>
          <w:rFonts w:ascii="Century Gothic" w:hAnsi="Century Gothic"/>
          <w:b/>
          <w:color w:val="1F3864" w:themeColor="accent5" w:themeShade="80"/>
        </w:rPr>
      </w:pPr>
    </w:p>
    <w:p w:rsidR="006E2D3E" w:rsidRDefault="000B5D16" w:rsidP="00D25453">
      <w:pPr>
        <w:jc w:val="both"/>
        <w:rPr>
          <w:rFonts w:ascii="Century Gothic" w:hAnsi="Century Gothic"/>
          <w:b/>
          <w:color w:val="1F3864" w:themeColor="accent5" w:themeShade="80"/>
        </w:rPr>
      </w:pPr>
      <w:r>
        <w:rPr>
          <w:rFonts w:ascii="Century Gothic" w:hAnsi="Century Gothic"/>
          <w:b/>
          <w:color w:val="1F3864" w:themeColor="accent5" w:themeShade="80"/>
        </w:rPr>
        <w:t>7</w:t>
      </w:r>
      <w:r w:rsidR="008F02A5">
        <w:rPr>
          <w:rFonts w:ascii="Century Gothic" w:hAnsi="Century Gothic"/>
          <w:b/>
          <w:color w:val="1F3864" w:themeColor="accent5" w:themeShade="80"/>
        </w:rPr>
        <w:t xml:space="preserve">. </w:t>
      </w:r>
      <w:r w:rsidR="008F02A5" w:rsidRPr="00A90218">
        <w:rPr>
          <w:rFonts w:ascii="Century Gothic" w:hAnsi="Century Gothic"/>
          <w:b/>
          <w:color w:val="1F3864" w:themeColor="accent5" w:themeShade="80"/>
          <w:u w:val="single"/>
        </w:rPr>
        <w:t>A</w:t>
      </w:r>
      <w:r w:rsidR="006E2D3E" w:rsidRPr="00A90218">
        <w:rPr>
          <w:rFonts w:ascii="Century Gothic" w:hAnsi="Century Gothic"/>
          <w:b/>
          <w:color w:val="1F3864" w:themeColor="accent5" w:themeShade="80"/>
          <w:u w:val="single"/>
        </w:rPr>
        <w:t xml:space="preserve">reas for possible inclusion </w:t>
      </w:r>
      <w:r w:rsidR="0045137E" w:rsidRPr="00A90218">
        <w:rPr>
          <w:rFonts w:ascii="Century Gothic" w:hAnsi="Century Gothic"/>
          <w:b/>
          <w:color w:val="1F3864" w:themeColor="accent5" w:themeShade="80"/>
          <w:u w:val="single"/>
        </w:rPr>
        <w:t>in</w:t>
      </w:r>
      <w:r w:rsidR="006E2D3E" w:rsidRPr="00A90218">
        <w:rPr>
          <w:rFonts w:ascii="Century Gothic" w:hAnsi="Century Gothic"/>
          <w:b/>
          <w:color w:val="1F3864" w:themeColor="accent5" w:themeShade="80"/>
          <w:u w:val="single"/>
        </w:rPr>
        <w:t xml:space="preserve"> the Conservation initiative</w:t>
      </w:r>
    </w:p>
    <w:p w:rsidR="000B5D16" w:rsidRDefault="000B5D16" w:rsidP="00D25453">
      <w:pPr>
        <w:jc w:val="both"/>
        <w:rPr>
          <w:rFonts w:ascii="Century Gothic" w:hAnsi="Century Gothic"/>
          <w:color w:val="1F3864" w:themeColor="accent5" w:themeShade="80"/>
        </w:rPr>
      </w:pPr>
      <w:r>
        <w:rPr>
          <w:rFonts w:ascii="Century Gothic" w:hAnsi="Century Gothic"/>
          <w:color w:val="1F3864" w:themeColor="accent5" w:themeShade="80"/>
        </w:rPr>
        <w:t xml:space="preserve">The areas indicated with a star could be considered for the “Conservation initiative”.  Only areas that are in private ownership, where the owner agrees to have their land earmarked for this initiative would be included. </w:t>
      </w:r>
    </w:p>
    <w:p w:rsidR="000B5D16" w:rsidRDefault="000B5D16" w:rsidP="00D25453">
      <w:pPr>
        <w:jc w:val="both"/>
        <w:rPr>
          <w:rFonts w:ascii="Century Gothic" w:hAnsi="Century Gothic"/>
          <w:color w:val="1F3864" w:themeColor="accent5" w:themeShade="80"/>
        </w:rPr>
      </w:pPr>
      <w:r>
        <w:rPr>
          <w:noProof/>
          <w:lang w:eastAsia="en-AU"/>
        </w:rPr>
        <w:lastRenderedPageBreak/>
        <w:drawing>
          <wp:inline distT="0" distB="0" distL="0" distR="0" wp14:anchorId="27B30024" wp14:editId="5599156F">
            <wp:extent cx="5731510" cy="383667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836670"/>
                    </a:xfrm>
                    <a:prstGeom prst="rect">
                      <a:avLst/>
                    </a:prstGeom>
                  </pic:spPr>
                </pic:pic>
              </a:graphicData>
            </a:graphic>
          </wp:inline>
        </w:drawing>
      </w:r>
    </w:p>
    <w:p w:rsidR="00040D17" w:rsidRDefault="00040D17" w:rsidP="000B5D16">
      <w:pPr>
        <w:jc w:val="both"/>
        <w:rPr>
          <w:rFonts w:ascii="Century Gothic" w:hAnsi="Century Gothic"/>
          <w:b/>
          <w:color w:val="1F3864" w:themeColor="accent5" w:themeShade="80"/>
        </w:rPr>
      </w:pPr>
    </w:p>
    <w:p w:rsidR="000B5D16" w:rsidRPr="008F02A5" w:rsidRDefault="00470D39" w:rsidP="000B5D16">
      <w:pPr>
        <w:jc w:val="both"/>
        <w:rPr>
          <w:rFonts w:ascii="Century Gothic" w:hAnsi="Century Gothic"/>
          <w:b/>
          <w:color w:val="1F3864" w:themeColor="accent5" w:themeShade="80"/>
        </w:rPr>
      </w:pPr>
      <w:r>
        <w:rPr>
          <w:rFonts w:ascii="Century Gothic" w:hAnsi="Century Gothic"/>
          <w:b/>
          <w:color w:val="1F3864" w:themeColor="accent5" w:themeShade="80"/>
        </w:rPr>
        <w:t>8</w:t>
      </w:r>
      <w:r w:rsidR="000B5D16" w:rsidRPr="008F02A5">
        <w:rPr>
          <w:rFonts w:ascii="Century Gothic" w:hAnsi="Century Gothic"/>
          <w:b/>
          <w:color w:val="1F3864" w:themeColor="accent5" w:themeShade="80"/>
        </w:rPr>
        <w:t xml:space="preserve">. </w:t>
      </w:r>
      <w:r w:rsidR="00B476B2" w:rsidRPr="00C94241">
        <w:rPr>
          <w:rFonts w:ascii="Century Gothic" w:hAnsi="Century Gothic"/>
          <w:b/>
          <w:color w:val="1F3864" w:themeColor="accent5" w:themeShade="80"/>
          <w:u w:val="single"/>
        </w:rPr>
        <w:t>Questions for d</w:t>
      </w:r>
      <w:r w:rsidR="00B476B2" w:rsidRPr="00CB176A">
        <w:rPr>
          <w:rFonts w:ascii="Century Gothic" w:hAnsi="Century Gothic"/>
          <w:b/>
          <w:color w:val="1F3864" w:themeColor="accent5" w:themeShade="80"/>
          <w:u w:val="single"/>
        </w:rPr>
        <w:t>iscussion</w:t>
      </w:r>
      <w:r w:rsidR="00B476B2">
        <w:rPr>
          <w:rFonts w:ascii="Century Gothic" w:hAnsi="Century Gothic"/>
          <w:b/>
          <w:color w:val="1F3864" w:themeColor="accent5" w:themeShade="80"/>
          <w:u w:val="single"/>
        </w:rPr>
        <w:t xml:space="preserve"> and feedback  </w:t>
      </w:r>
      <w:r w:rsidR="00B476B2" w:rsidRPr="008F02A5">
        <w:rPr>
          <w:rFonts w:ascii="Century Gothic" w:hAnsi="Century Gothic"/>
          <w:b/>
          <w:color w:val="1F3864" w:themeColor="accent5" w:themeShade="80"/>
        </w:rPr>
        <w:t xml:space="preserve">  </w:t>
      </w:r>
    </w:p>
    <w:p w:rsidR="00131672" w:rsidRDefault="00131672" w:rsidP="000B5D16">
      <w:pPr>
        <w:jc w:val="both"/>
        <w:rPr>
          <w:rFonts w:ascii="Century Gothic" w:hAnsi="Century Gothic"/>
          <w:color w:val="1F3864" w:themeColor="accent5" w:themeShade="80"/>
        </w:rPr>
      </w:pPr>
      <w:r w:rsidRPr="00131672">
        <w:rPr>
          <w:rFonts w:ascii="Century Gothic" w:hAnsi="Century Gothic"/>
          <w:color w:val="1F3864" w:themeColor="accent5" w:themeShade="80"/>
        </w:rPr>
        <w:t xml:space="preserve">The above information is a collection of existing information for the Shire document library.  It </w:t>
      </w:r>
      <w:r w:rsidR="00B476B2">
        <w:rPr>
          <w:rFonts w:ascii="Century Gothic" w:hAnsi="Century Gothic"/>
          <w:color w:val="1F3864" w:themeColor="accent5" w:themeShade="80"/>
        </w:rPr>
        <w:t>helps to set the context to further engagement with the community, on the future of the conservation zone program for the Shire. With this in mind, the Shire is seeking feedback from its community on the following questions:</w:t>
      </w:r>
    </w:p>
    <w:p w:rsidR="000B5D16" w:rsidRDefault="00B476B2" w:rsidP="000B5D16">
      <w:pPr>
        <w:jc w:val="both"/>
        <w:rPr>
          <w:rFonts w:ascii="Century Gothic" w:hAnsi="Century Gothic"/>
          <w:color w:val="1F3864" w:themeColor="accent5" w:themeShade="80"/>
        </w:rPr>
      </w:pPr>
      <w:r>
        <w:rPr>
          <w:rFonts w:ascii="Century Gothic" w:hAnsi="Century Gothic"/>
          <w:color w:val="1F3864" w:themeColor="accent5" w:themeShade="80"/>
        </w:rPr>
        <w:t>Q1</w:t>
      </w:r>
      <w:r w:rsidR="00185613">
        <w:rPr>
          <w:rFonts w:ascii="Century Gothic" w:hAnsi="Century Gothic"/>
          <w:color w:val="1F3864" w:themeColor="accent5" w:themeShade="80"/>
        </w:rPr>
        <w:t xml:space="preserve"> </w:t>
      </w:r>
      <w:r>
        <w:rPr>
          <w:rFonts w:ascii="Century Gothic" w:hAnsi="Century Gothic"/>
          <w:color w:val="1F3864" w:themeColor="accent5" w:themeShade="80"/>
        </w:rPr>
        <w:t>T</w:t>
      </w:r>
      <w:r w:rsidR="00185613">
        <w:rPr>
          <w:rFonts w:ascii="Century Gothic" w:hAnsi="Century Gothic"/>
          <w:color w:val="1F3864" w:themeColor="accent5" w:themeShade="80"/>
        </w:rPr>
        <w:t xml:space="preserve">here are currently very few lots in private ownership that have a “conservation” zoning that falls within this category.  </w:t>
      </w:r>
      <w:r>
        <w:rPr>
          <w:rFonts w:ascii="Century Gothic" w:hAnsi="Century Gothic"/>
          <w:color w:val="1F3864" w:themeColor="accent5" w:themeShade="80"/>
        </w:rPr>
        <w:t>What could be done to try to increase landowner interest to consider joining the conservation program? Do current incentives provide enough encouragement versus the obligations that are associated with having land zoned as conservation?</w:t>
      </w:r>
    </w:p>
    <w:p w:rsidR="000B5D16" w:rsidRDefault="00B476B2" w:rsidP="000B5D16">
      <w:pPr>
        <w:jc w:val="both"/>
        <w:rPr>
          <w:rFonts w:ascii="Century Gothic" w:hAnsi="Century Gothic"/>
          <w:color w:val="1F3864" w:themeColor="accent5" w:themeShade="80"/>
        </w:rPr>
      </w:pPr>
      <w:r>
        <w:rPr>
          <w:rFonts w:ascii="Century Gothic" w:hAnsi="Century Gothic"/>
          <w:color w:val="1F3864" w:themeColor="accent5" w:themeShade="80"/>
        </w:rPr>
        <w:t>Q</w:t>
      </w:r>
      <w:r w:rsidR="00A90218">
        <w:rPr>
          <w:rFonts w:ascii="Century Gothic" w:hAnsi="Century Gothic"/>
          <w:color w:val="1F3864" w:themeColor="accent5" w:themeShade="80"/>
        </w:rPr>
        <w:t xml:space="preserve">2 </w:t>
      </w:r>
      <w:r>
        <w:rPr>
          <w:rFonts w:ascii="Century Gothic" w:hAnsi="Century Gothic"/>
          <w:color w:val="1F3864" w:themeColor="accent5" w:themeShade="80"/>
        </w:rPr>
        <w:t xml:space="preserve">What degree of </w:t>
      </w:r>
      <w:r w:rsidR="000B5D16">
        <w:rPr>
          <w:rFonts w:ascii="Century Gothic" w:hAnsi="Century Gothic"/>
          <w:color w:val="1F3864" w:themeColor="accent5" w:themeShade="80"/>
        </w:rPr>
        <w:t>Impact</w:t>
      </w:r>
      <w:r>
        <w:rPr>
          <w:rFonts w:ascii="Century Gothic" w:hAnsi="Century Gothic"/>
          <w:color w:val="1F3864" w:themeColor="accent5" w:themeShade="80"/>
        </w:rPr>
        <w:t xml:space="preserve"> should be placed on prospective purchasers of land that is zoned conservation? T</w:t>
      </w:r>
      <w:r w:rsidR="00185613">
        <w:rPr>
          <w:rFonts w:ascii="Century Gothic" w:hAnsi="Century Gothic"/>
          <w:color w:val="1F3864" w:themeColor="accent5" w:themeShade="80"/>
        </w:rPr>
        <w:t xml:space="preserve">here has been some discussion as to the </w:t>
      </w:r>
      <w:r w:rsidR="00A90218">
        <w:rPr>
          <w:rFonts w:ascii="Century Gothic" w:hAnsi="Century Gothic"/>
          <w:color w:val="1F3864" w:themeColor="accent5" w:themeShade="80"/>
        </w:rPr>
        <w:t xml:space="preserve">restrictions that the zoning places on any new owners </w:t>
      </w:r>
      <w:r>
        <w:rPr>
          <w:rFonts w:ascii="Century Gothic" w:hAnsi="Century Gothic"/>
          <w:color w:val="1F3864" w:themeColor="accent5" w:themeShade="80"/>
        </w:rPr>
        <w:t xml:space="preserve">may be unreasonable, especially when ownership changes a number of times and the knowledge of what the conservation zone means, becomes lost through </w:t>
      </w:r>
      <w:r>
        <w:rPr>
          <w:rFonts w:ascii="Century Gothic" w:hAnsi="Century Gothic"/>
          <w:color w:val="1F3864" w:themeColor="accent5" w:themeShade="80"/>
        </w:rPr>
        <w:lastRenderedPageBreak/>
        <w:t>transfer. Should transfer in ownership affect the expectations that come with the conservation zone?</w:t>
      </w:r>
    </w:p>
    <w:p w:rsidR="006E2D3E" w:rsidRDefault="00B476B2" w:rsidP="00D25453">
      <w:pPr>
        <w:jc w:val="both"/>
        <w:rPr>
          <w:rFonts w:ascii="Century Gothic" w:hAnsi="Century Gothic"/>
          <w:color w:val="1F3864" w:themeColor="accent5" w:themeShade="80"/>
        </w:rPr>
      </w:pPr>
      <w:r>
        <w:rPr>
          <w:rFonts w:ascii="Century Gothic" w:hAnsi="Century Gothic"/>
          <w:color w:val="1F3864" w:themeColor="accent5" w:themeShade="80"/>
        </w:rPr>
        <w:t>Q</w:t>
      </w:r>
      <w:r w:rsidR="00A90218">
        <w:rPr>
          <w:rFonts w:ascii="Century Gothic" w:hAnsi="Century Gothic"/>
          <w:color w:val="1F3864" w:themeColor="accent5" w:themeShade="80"/>
        </w:rPr>
        <w:t xml:space="preserve">3 </w:t>
      </w:r>
      <w:r>
        <w:rPr>
          <w:rFonts w:ascii="Century Gothic" w:hAnsi="Century Gothic"/>
          <w:color w:val="1F3864" w:themeColor="accent5" w:themeShade="80"/>
        </w:rPr>
        <w:t>Should the conservation zone contemplate additional incentives, such as a clustered subdivision potential that enables a limited subdivision of now more than one lot to be created? Should further</w:t>
      </w:r>
      <w:r w:rsidR="000B5D16">
        <w:rPr>
          <w:rFonts w:ascii="Century Gothic" w:hAnsi="Century Gothic"/>
          <w:color w:val="1F3864" w:themeColor="accent5" w:themeShade="80"/>
        </w:rPr>
        <w:t xml:space="preserve"> development potential</w:t>
      </w:r>
      <w:r>
        <w:rPr>
          <w:rFonts w:ascii="Century Gothic" w:hAnsi="Century Gothic"/>
          <w:color w:val="1F3864" w:themeColor="accent5" w:themeShade="80"/>
        </w:rPr>
        <w:t xml:space="preserve"> be contemplated? </w:t>
      </w:r>
    </w:p>
    <w:p w:rsidR="008E1DF7" w:rsidRDefault="00B476B2" w:rsidP="00D25453">
      <w:pPr>
        <w:jc w:val="both"/>
        <w:rPr>
          <w:rFonts w:ascii="Century Gothic" w:hAnsi="Century Gothic"/>
          <w:bCs/>
          <w:color w:val="1F3864" w:themeColor="accent5" w:themeShade="80"/>
        </w:rPr>
      </w:pPr>
      <w:r w:rsidRPr="00C94241">
        <w:rPr>
          <w:rFonts w:ascii="Century Gothic" w:hAnsi="Century Gothic"/>
          <w:bCs/>
          <w:color w:val="1F3864" w:themeColor="accent5" w:themeShade="80"/>
        </w:rPr>
        <w:t>Q4 Should the criteria for considering land being included in the conservation zone be made more flexible / broader, to encourage greater degrees of uptake?</w:t>
      </w:r>
    </w:p>
    <w:p w:rsidR="00B476B2" w:rsidRDefault="00B476B2" w:rsidP="00D25453">
      <w:pPr>
        <w:jc w:val="both"/>
        <w:rPr>
          <w:rFonts w:ascii="Century Gothic" w:hAnsi="Century Gothic"/>
          <w:bCs/>
          <w:color w:val="1F3864" w:themeColor="accent5" w:themeShade="80"/>
        </w:rPr>
      </w:pPr>
      <w:r>
        <w:rPr>
          <w:rFonts w:ascii="Century Gothic" w:hAnsi="Century Gothic"/>
          <w:bCs/>
          <w:color w:val="1F3864" w:themeColor="accent5" w:themeShade="80"/>
        </w:rPr>
        <w:t>Q5 Should additional non-financial support be considered to further incentivise uptake of the conservation zone?</w:t>
      </w:r>
    </w:p>
    <w:p w:rsidR="00E448A1" w:rsidRDefault="00E448A1" w:rsidP="00D25453">
      <w:pPr>
        <w:jc w:val="both"/>
        <w:rPr>
          <w:rFonts w:ascii="Century Gothic" w:hAnsi="Century Gothic"/>
          <w:bCs/>
          <w:color w:val="1F3864" w:themeColor="accent5" w:themeShade="80"/>
        </w:rPr>
      </w:pPr>
      <w:r>
        <w:rPr>
          <w:rFonts w:ascii="Century Gothic" w:hAnsi="Century Gothic"/>
          <w:bCs/>
          <w:color w:val="1F3864" w:themeColor="accent5" w:themeShade="80"/>
        </w:rPr>
        <w:t>Q6 Should the Shire proactively encourage landowners to consider becoming part of the conservation zone initiative?</w:t>
      </w:r>
    </w:p>
    <w:p w:rsidR="00A90218" w:rsidRPr="00131672" w:rsidRDefault="00B476B2" w:rsidP="00C94241">
      <w:pPr>
        <w:jc w:val="both"/>
        <w:rPr>
          <w:rFonts w:ascii="Century Gothic" w:hAnsi="Century Gothic"/>
          <w:color w:val="1F3864" w:themeColor="accent5" w:themeShade="80"/>
        </w:rPr>
      </w:pPr>
      <w:r>
        <w:rPr>
          <w:rFonts w:ascii="Century Gothic" w:hAnsi="Century Gothic"/>
          <w:bCs/>
          <w:color w:val="1F3864" w:themeColor="accent5" w:themeShade="80"/>
        </w:rPr>
        <w:t>We seek your feedback to the above discussion questions, to enable officers to report to Council on new options for the conservation zone. We look forward to receiving your feedback.</w:t>
      </w:r>
    </w:p>
    <w:sectPr w:rsidR="00A90218" w:rsidRPr="00131672">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07B4" w:rsidRDefault="000107B4" w:rsidP="00B115D0">
      <w:pPr>
        <w:spacing w:after="0" w:line="240" w:lineRule="auto"/>
      </w:pPr>
      <w:r>
        <w:separator/>
      </w:r>
    </w:p>
  </w:endnote>
  <w:endnote w:type="continuationSeparator" w:id="0">
    <w:p w:rsidR="000107B4" w:rsidRDefault="000107B4" w:rsidP="00B115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485711"/>
      <w:docPartObj>
        <w:docPartGallery w:val="Page Numbers (Bottom of Page)"/>
        <w:docPartUnique/>
      </w:docPartObj>
    </w:sdtPr>
    <w:sdtEndPr>
      <w:rPr>
        <w:rFonts w:ascii="Century Gothic" w:hAnsi="Century Gothic"/>
        <w:noProof/>
        <w:sz w:val="16"/>
      </w:rPr>
    </w:sdtEndPr>
    <w:sdtContent>
      <w:p w:rsidR="00B115D0" w:rsidRPr="00B115D0" w:rsidRDefault="00B115D0">
        <w:pPr>
          <w:pStyle w:val="Footer"/>
          <w:jc w:val="center"/>
          <w:rPr>
            <w:rFonts w:ascii="Century Gothic" w:hAnsi="Century Gothic"/>
            <w:sz w:val="16"/>
          </w:rPr>
        </w:pPr>
        <w:r w:rsidRPr="00B115D0">
          <w:rPr>
            <w:rFonts w:ascii="Century Gothic" w:hAnsi="Century Gothic"/>
            <w:sz w:val="16"/>
          </w:rPr>
          <w:fldChar w:fldCharType="begin"/>
        </w:r>
        <w:r w:rsidRPr="00B115D0">
          <w:rPr>
            <w:rFonts w:ascii="Century Gothic" w:hAnsi="Century Gothic"/>
            <w:sz w:val="16"/>
          </w:rPr>
          <w:instrText xml:space="preserve"> PAGE   \* MERGEFORMAT </w:instrText>
        </w:r>
        <w:r w:rsidRPr="00B115D0">
          <w:rPr>
            <w:rFonts w:ascii="Century Gothic" w:hAnsi="Century Gothic"/>
            <w:sz w:val="16"/>
          </w:rPr>
          <w:fldChar w:fldCharType="separate"/>
        </w:r>
        <w:r w:rsidR="00BC1C76">
          <w:rPr>
            <w:rFonts w:ascii="Century Gothic" w:hAnsi="Century Gothic"/>
            <w:noProof/>
            <w:sz w:val="16"/>
          </w:rPr>
          <w:t>1</w:t>
        </w:r>
        <w:r w:rsidRPr="00B115D0">
          <w:rPr>
            <w:rFonts w:ascii="Century Gothic" w:hAnsi="Century Gothic"/>
            <w:noProof/>
            <w:sz w:val="16"/>
          </w:rPr>
          <w:fldChar w:fldCharType="end"/>
        </w:r>
      </w:p>
    </w:sdtContent>
  </w:sdt>
  <w:p w:rsidR="00B115D0" w:rsidRDefault="00B115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07B4" w:rsidRDefault="000107B4" w:rsidP="00B115D0">
      <w:pPr>
        <w:spacing w:after="0" w:line="240" w:lineRule="auto"/>
      </w:pPr>
      <w:r>
        <w:separator/>
      </w:r>
    </w:p>
  </w:footnote>
  <w:footnote w:type="continuationSeparator" w:id="0">
    <w:p w:rsidR="000107B4" w:rsidRDefault="000107B4" w:rsidP="00B115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A08DF"/>
    <w:multiLevelType w:val="hybridMultilevel"/>
    <w:tmpl w:val="0FFCB0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0E1541D"/>
    <w:multiLevelType w:val="multilevel"/>
    <w:tmpl w:val="527E4302"/>
    <w:lvl w:ilvl="0">
      <w:start w:val="5"/>
      <w:numFmt w:val="decimal"/>
      <w:lvlText w:val="%1"/>
      <w:lvlJc w:val="left"/>
      <w:pPr>
        <w:tabs>
          <w:tab w:val="num" w:pos="735"/>
        </w:tabs>
        <w:ind w:left="735" w:hanging="735"/>
      </w:pPr>
      <w:rPr>
        <w:rFonts w:hint="default"/>
        <w:b/>
      </w:rPr>
    </w:lvl>
    <w:lvl w:ilvl="1">
      <w:start w:val="14"/>
      <w:numFmt w:val="decimal"/>
      <w:lvlText w:val="%1.%2"/>
      <w:lvlJc w:val="left"/>
      <w:pPr>
        <w:tabs>
          <w:tab w:val="num" w:pos="1092"/>
        </w:tabs>
        <w:ind w:left="1092" w:hanging="735"/>
      </w:pPr>
      <w:rPr>
        <w:rFonts w:hint="default"/>
        <w:b/>
      </w:rPr>
    </w:lvl>
    <w:lvl w:ilvl="2">
      <w:start w:val="7"/>
      <w:numFmt w:val="decimal"/>
      <w:lvlText w:val="%1.%2.%3"/>
      <w:lvlJc w:val="left"/>
      <w:pPr>
        <w:tabs>
          <w:tab w:val="num" w:pos="1449"/>
        </w:tabs>
        <w:ind w:left="1449" w:hanging="735"/>
      </w:pPr>
      <w:rPr>
        <w:rFonts w:hint="default"/>
        <w:b/>
      </w:rPr>
    </w:lvl>
    <w:lvl w:ilvl="3">
      <w:start w:val="1"/>
      <w:numFmt w:val="decimal"/>
      <w:lvlText w:val="%1.%2.%3.%4"/>
      <w:lvlJc w:val="left"/>
      <w:pPr>
        <w:tabs>
          <w:tab w:val="num" w:pos="1806"/>
        </w:tabs>
        <w:ind w:left="1806" w:hanging="735"/>
      </w:pPr>
      <w:rPr>
        <w:rFonts w:hint="default"/>
        <w:b/>
      </w:rPr>
    </w:lvl>
    <w:lvl w:ilvl="4">
      <w:start w:val="1"/>
      <w:numFmt w:val="decimal"/>
      <w:lvlText w:val="%1.%2.%3.%4.%5"/>
      <w:lvlJc w:val="left"/>
      <w:pPr>
        <w:tabs>
          <w:tab w:val="num" w:pos="2508"/>
        </w:tabs>
        <w:ind w:left="2508" w:hanging="1080"/>
      </w:pPr>
      <w:rPr>
        <w:rFonts w:hint="default"/>
        <w:b/>
      </w:rPr>
    </w:lvl>
    <w:lvl w:ilvl="5">
      <w:start w:val="1"/>
      <w:numFmt w:val="decimal"/>
      <w:lvlText w:val="%1.%2.%3.%4.%5.%6"/>
      <w:lvlJc w:val="left"/>
      <w:pPr>
        <w:tabs>
          <w:tab w:val="num" w:pos="2865"/>
        </w:tabs>
        <w:ind w:left="2865" w:hanging="1080"/>
      </w:pPr>
      <w:rPr>
        <w:rFonts w:hint="default"/>
        <w:b/>
      </w:rPr>
    </w:lvl>
    <w:lvl w:ilvl="6">
      <w:start w:val="1"/>
      <w:numFmt w:val="decimal"/>
      <w:lvlText w:val="%1.%2.%3.%4.%5.%6.%7"/>
      <w:lvlJc w:val="left"/>
      <w:pPr>
        <w:tabs>
          <w:tab w:val="num" w:pos="3582"/>
        </w:tabs>
        <w:ind w:left="3582" w:hanging="1440"/>
      </w:pPr>
      <w:rPr>
        <w:rFonts w:hint="default"/>
        <w:b/>
      </w:rPr>
    </w:lvl>
    <w:lvl w:ilvl="7">
      <w:start w:val="1"/>
      <w:numFmt w:val="decimal"/>
      <w:lvlText w:val="%1.%2.%3.%4.%5.%6.%7.%8"/>
      <w:lvlJc w:val="left"/>
      <w:pPr>
        <w:tabs>
          <w:tab w:val="num" w:pos="3939"/>
        </w:tabs>
        <w:ind w:left="3939" w:hanging="1440"/>
      </w:pPr>
      <w:rPr>
        <w:rFonts w:hint="default"/>
        <w:b/>
      </w:rPr>
    </w:lvl>
    <w:lvl w:ilvl="8">
      <w:start w:val="1"/>
      <w:numFmt w:val="decimal"/>
      <w:lvlText w:val="%1.%2.%3.%4.%5.%6.%7.%8.%9"/>
      <w:lvlJc w:val="left"/>
      <w:pPr>
        <w:tabs>
          <w:tab w:val="num" w:pos="4656"/>
        </w:tabs>
        <w:ind w:left="4656" w:hanging="1800"/>
      </w:pPr>
      <w:rPr>
        <w:rFonts w:hint="default"/>
        <w:b/>
      </w:rPr>
    </w:lvl>
  </w:abstractNum>
  <w:abstractNum w:abstractNumId="2" w15:restartNumberingAfterBreak="0">
    <w:nsid w:val="1B6472A8"/>
    <w:multiLevelType w:val="hybridMultilevel"/>
    <w:tmpl w:val="B2FA9344"/>
    <w:lvl w:ilvl="0" w:tplc="D6B8E676">
      <w:numFmt w:val="bullet"/>
      <w:lvlText w:val=""/>
      <w:lvlJc w:val="left"/>
      <w:pPr>
        <w:ind w:left="720" w:hanging="72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7BD2949"/>
    <w:multiLevelType w:val="singleLevel"/>
    <w:tmpl w:val="1B108A7E"/>
    <w:lvl w:ilvl="0">
      <w:start w:val="1"/>
      <w:numFmt w:val="decimal"/>
      <w:lvlText w:val="%1."/>
      <w:lvlJc w:val="left"/>
      <w:pPr>
        <w:tabs>
          <w:tab w:val="num" w:pos="390"/>
        </w:tabs>
        <w:ind w:left="390" w:hanging="390"/>
      </w:pPr>
      <w:rPr>
        <w:rFonts w:hint="default"/>
      </w:rPr>
    </w:lvl>
  </w:abstractNum>
  <w:abstractNum w:abstractNumId="4" w15:restartNumberingAfterBreak="0">
    <w:nsid w:val="3334009C"/>
    <w:multiLevelType w:val="hybridMultilevel"/>
    <w:tmpl w:val="24448B8A"/>
    <w:lvl w:ilvl="0" w:tplc="D6B8E676">
      <w:numFmt w:val="bullet"/>
      <w:lvlText w:val=""/>
      <w:lvlJc w:val="left"/>
      <w:pPr>
        <w:ind w:left="720" w:hanging="72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43C31FC"/>
    <w:multiLevelType w:val="hybridMultilevel"/>
    <w:tmpl w:val="C02C0D96"/>
    <w:lvl w:ilvl="0" w:tplc="13C839D4">
      <w:numFmt w:val="bullet"/>
      <w:lvlText w:val="•"/>
      <w:lvlJc w:val="left"/>
      <w:pPr>
        <w:ind w:left="72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F985920"/>
    <w:multiLevelType w:val="hybridMultilevel"/>
    <w:tmpl w:val="B2BEB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7DF0A7E"/>
    <w:multiLevelType w:val="singleLevel"/>
    <w:tmpl w:val="7E02AF00"/>
    <w:lvl w:ilvl="0">
      <w:start w:val="2"/>
      <w:numFmt w:val="lowerLetter"/>
      <w:lvlText w:val="(%1)"/>
      <w:lvlJc w:val="left"/>
      <w:pPr>
        <w:tabs>
          <w:tab w:val="num" w:pos="2125"/>
        </w:tabs>
        <w:ind w:left="2125" w:hanging="675"/>
      </w:pPr>
      <w:rPr>
        <w:rFonts w:hint="default"/>
      </w:rPr>
    </w:lvl>
  </w:abstractNum>
  <w:abstractNum w:abstractNumId="8" w15:restartNumberingAfterBreak="0">
    <w:nsid w:val="53506088"/>
    <w:multiLevelType w:val="hybridMultilevel"/>
    <w:tmpl w:val="F7286BF8"/>
    <w:lvl w:ilvl="0" w:tplc="D6B8E676">
      <w:numFmt w:val="bullet"/>
      <w:lvlText w:val=""/>
      <w:lvlJc w:val="left"/>
      <w:pPr>
        <w:ind w:left="720" w:hanging="72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5B960F1"/>
    <w:multiLevelType w:val="hybridMultilevel"/>
    <w:tmpl w:val="072CA494"/>
    <w:lvl w:ilvl="0" w:tplc="13C839D4">
      <w:numFmt w:val="bullet"/>
      <w:lvlText w:val="•"/>
      <w:lvlJc w:val="left"/>
      <w:pPr>
        <w:ind w:left="720" w:hanging="72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6"/>
  </w:num>
  <w:num w:numId="2">
    <w:abstractNumId w:val="9"/>
  </w:num>
  <w:num w:numId="3">
    <w:abstractNumId w:val="3"/>
  </w:num>
  <w:num w:numId="4">
    <w:abstractNumId w:val="7"/>
  </w:num>
  <w:num w:numId="5">
    <w:abstractNumId w:val="1"/>
  </w:num>
  <w:num w:numId="6">
    <w:abstractNumId w:val="5"/>
  </w:num>
  <w:num w:numId="7">
    <w:abstractNumId w:val="8"/>
  </w:num>
  <w:num w:numId="8">
    <w:abstractNumId w:val="4"/>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7E9"/>
    <w:rsid w:val="000107B4"/>
    <w:rsid w:val="00040D17"/>
    <w:rsid w:val="000B5D16"/>
    <w:rsid w:val="00131672"/>
    <w:rsid w:val="00153B48"/>
    <w:rsid w:val="00185613"/>
    <w:rsid w:val="002A2E22"/>
    <w:rsid w:val="002E2FCE"/>
    <w:rsid w:val="003117E9"/>
    <w:rsid w:val="003F7801"/>
    <w:rsid w:val="0045137E"/>
    <w:rsid w:val="00470D39"/>
    <w:rsid w:val="0047459F"/>
    <w:rsid w:val="004C47F0"/>
    <w:rsid w:val="00506074"/>
    <w:rsid w:val="00515701"/>
    <w:rsid w:val="005F3914"/>
    <w:rsid w:val="006E2D3E"/>
    <w:rsid w:val="00745ADD"/>
    <w:rsid w:val="008E1DF7"/>
    <w:rsid w:val="008F02A5"/>
    <w:rsid w:val="00A77F2D"/>
    <w:rsid w:val="00A90218"/>
    <w:rsid w:val="00B115D0"/>
    <w:rsid w:val="00B476B2"/>
    <w:rsid w:val="00BC1C76"/>
    <w:rsid w:val="00BE1010"/>
    <w:rsid w:val="00C94241"/>
    <w:rsid w:val="00CB176A"/>
    <w:rsid w:val="00D11A04"/>
    <w:rsid w:val="00D25453"/>
    <w:rsid w:val="00D25A1C"/>
    <w:rsid w:val="00E448A1"/>
    <w:rsid w:val="00EF28CE"/>
    <w:rsid w:val="00F56979"/>
    <w:rsid w:val="00F90C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243BE9-6EFB-4037-8BA8-06DEA356A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D25453"/>
    <w:pPr>
      <w:keepNext/>
      <w:spacing w:after="0" w:line="240" w:lineRule="auto"/>
      <w:jc w:val="both"/>
      <w:outlineLvl w:val="0"/>
    </w:pPr>
    <w:rPr>
      <w:rFonts w:ascii="Arial" w:eastAsia="Times New Roman" w:hAnsi="Arial" w:cs="Times New Roman"/>
      <w:b/>
      <w:sz w:val="20"/>
      <w:szCs w:val="24"/>
    </w:rPr>
  </w:style>
  <w:style w:type="paragraph" w:styleId="Heading6">
    <w:name w:val="heading 6"/>
    <w:basedOn w:val="Normal"/>
    <w:next w:val="Normal"/>
    <w:link w:val="Heading6Char"/>
    <w:qFormat/>
    <w:rsid w:val="00D25453"/>
    <w:pPr>
      <w:keepNext/>
      <w:spacing w:after="0" w:line="240" w:lineRule="auto"/>
      <w:outlineLvl w:val="5"/>
    </w:pPr>
    <w:rPr>
      <w:rFonts w:ascii="Arial" w:eastAsia="Times New Roman" w:hAnsi="Arial" w:cs="Times New Roman"/>
      <w:b/>
      <w:i/>
      <w:iCs/>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17E9"/>
    <w:pPr>
      <w:ind w:left="720"/>
      <w:contextualSpacing/>
    </w:pPr>
  </w:style>
  <w:style w:type="character" w:customStyle="1" w:styleId="Heading1Char">
    <w:name w:val="Heading 1 Char"/>
    <w:basedOn w:val="DefaultParagraphFont"/>
    <w:link w:val="Heading1"/>
    <w:rsid w:val="00D25453"/>
    <w:rPr>
      <w:rFonts w:ascii="Arial" w:eastAsia="Times New Roman" w:hAnsi="Arial" w:cs="Times New Roman"/>
      <w:b/>
      <w:sz w:val="20"/>
      <w:szCs w:val="24"/>
    </w:rPr>
  </w:style>
  <w:style w:type="character" w:customStyle="1" w:styleId="Heading6Char">
    <w:name w:val="Heading 6 Char"/>
    <w:basedOn w:val="DefaultParagraphFont"/>
    <w:link w:val="Heading6"/>
    <w:rsid w:val="00D25453"/>
    <w:rPr>
      <w:rFonts w:ascii="Arial" w:eastAsia="Times New Roman" w:hAnsi="Arial" w:cs="Times New Roman"/>
      <w:b/>
      <w:i/>
      <w:iCs/>
      <w:sz w:val="21"/>
      <w:szCs w:val="24"/>
    </w:rPr>
  </w:style>
  <w:style w:type="paragraph" w:styleId="Header">
    <w:name w:val="header"/>
    <w:aliases w:val=" Arial, 9 Pt"/>
    <w:basedOn w:val="Normal"/>
    <w:link w:val="HeaderChar"/>
    <w:rsid w:val="00D25453"/>
    <w:pPr>
      <w:tabs>
        <w:tab w:val="center" w:pos="4153"/>
        <w:tab w:val="right" w:pos="8306"/>
      </w:tabs>
      <w:spacing w:after="0" w:line="240" w:lineRule="auto"/>
    </w:pPr>
    <w:rPr>
      <w:rFonts w:ascii="Arial" w:eastAsia="Times New Roman" w:hAnsi="Arial" w:cs="Times New Roman"/>
      <w:szCs w:val="24"/>
    </w:rPr>
  </w:style>
  <w:style w:type="character" w:customStyle="1" w:styleId="HeaderChar">
    <w:name w:val="Header Char"/>
    <w:aliases w:val=" Arial Char, 9 Pt Char"/>
    <w:basedOn w:val="DefaultParagraphFont"/>
    <w:link w:val="Header"/>
    <w:rsid w:val="00D25453"/>
    <w:rPr>
      <w:rFonts w:ascii="Arial" w:eastAsia="Times New Roman" w:hAnsi="Arial" w:cs="Times New Roman"/>
      <w:szCs w:val="24"/>
    </w:rPr>
  </w:style>
  <w:style w:type="paragraph" w:customStyle="1" w:styleId="Minutes">
    <w:name w:val="Minutes"/>
    <w:basedOn w:val="Normal"/>
    <w:rsid w:val="00D25453"/>
    <w:pPr>
      <w:tabs>
        <w:tab w:val="left" w:pos="851"/>
        <w:tab w:val="left" w:pos="1701"/>
        <w:tab w:val="left" w:pos="2552"/>
        <w:tab w:val="left" w:pos="3402"/>
        <w:tab w:val="right" w:pos="9072"/>
      </w:tabs>
      <w:spacing w:after="0" w:line="240" w:lineRule="auto"/>
      <w:jc w:val="both"/>
    </w:pPr>
    <w:rPr>
      <w:rFonts w:ascii="Arial" w:eastAsia="Times New Roman" w:hAnsi="Arial" w:cs="Times New Roman"/>
      <w:szCs w:val="24"/>
      <w:lang w:val="en-US"/>
    </w:rPr>
  </w:style>
  <w:style w:type="paragraph" w:styleId="BodyText">
    <w:name w:val="Body Text"/>
    <w:basedOn w:val="Normal"/>
    <w:link w:val="BodyTextChar"/>
    <w:rsid w:val="00D25453"/>
    <w:pPr>
      <w:pBdr>
        <w:top w:val="single" w:sz="4" w:space="1" w:color="auto" w:shadow="1"/>
        <w:left w:val="single" w:sz="4" w:space="4" w:color="auto" w:shadow="1"/>
        <w:bottom w:val="single" w:sz="4" w:space="1" w:color="auto" w:shadow="1"/>
        <w:right w:val="single" w:sz="4" w:space="4" w:color="auto" w:shadow="1"/>
      </w:pBdr>
      <w:spacing w:before="160" w:line="240" w:lineRule="auto"/>
      <w:ind w:right="4394"/>
    </w:pPr>
    <w:rPr>
      <w:rFonts w:ascii="Arial" w:eastAsia="Times New Roman" w:hAnsi="Arial" w:cs="Times New Roman"/>
      <w:szCs w:val="24"/>
    </w:rPr>
  </w:style>
  <w:style w:type="character" w:customStyle="1" w:styleId="BodyTextChar">
    <w:name w:val="Body Text Char"/>
    <w:basedOn w:val="DefaultParagraphFont"/>
    <w:link w:val="BodyText"/>
    <w:rsid w:val="00D25453"/>
    <w:rPr>
      <w:rFonts w:ascii="Arial" w:eastAsia="Times New Roman" w:hAnsi="Arial" w:cs="Times New Roman"/>
      <w:szCs w:val="24"/>
    </w:rPr>
  </w:style>
  <w:style w:type="paragraph" w:styleId="BodyText2">
    <w:name w:val="Body Text 2"/>
    <w:basedOn w:val="Normal"/>
    <w:link w:val="BodyText2Char"/>
    <w:rsid w:val="00D25453"/>
    <w:pPr>
      <w:spacing w:after="0" w:line="240" w:lineRule="auto"/>
    </w:pPr>
    <w:rPr>
      <w:rFonts w:ascii="Arial" w:eastAsia="Times New Roman" w:hAnsi="Arial" w:cs="Times New Roman"/>
      <w:sz w:val="21"/>
      <w:szCs w:val="24"/>
    </w:rPr>
  </w:style>
  <w:style w:type="character" w:customStyle="1" w:styleId="BodyText2Char">
    <w:name w:val="Body Text 2 Char"/>
    <w:basedOn w:val="DefaultParagraphFont"/>
    <w:link w:val="BodyText2"/>
    <w:rsid w:val="00D25453"/>
    <w:rPr>
      <w:rFonts w:ascii="Arial" w:eastAsia="Times New Roman" w:hAnsi="Arial" w:cs="Times New Roman"/>
      <w:sz w:val="21"/>
      <w:szCs w:val="24"/>
    </w:rPr>
  </w:style>
  <w:style w:type="paragraph" w:styleId="Footer">
    <w:name w:val="footer"/>
    <w:basedOn w:val="Normal"/>
    <w:link w:val="FooterChar"/>
    <w:uiPriority w:val="99"/>
    <w:unhideWhenUsed/>
    <w:rsid w:val="00B115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15D0"/>
  </w:style>
  <w:style w:type="paragraph" w:styleId="BalloonText">
    <w:name w:val="Balloon Text"/>
    <w:basedOn w:val="Normal"/>
    <w:link w:val="BalloonTextChar"/>
    <w:uiPriority w:val="99"/>
    <w:semiHidden/>
    <w:unhideWhenUsed/>
    <w:rsid w:val="00745AD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45ADD"/>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2639</Words>
  <Characters>15047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Shire of Serpentine Jarrahdale</Company>
  <LinksUpToDate>false</LinksUpToDate>
  <CharactersWithSpaces>17651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Deon van der Linde</dc:creator>
  <cp:keywords/>
  <dc:description/>
  <cp:lastModifiedBy>Lewis Bannon</cp:lastModifiedBy>
  <cp:revision>2</cp:revision>
  <cp:lastPrinted>2020-11-26T02:18:00Z</cp:lastPrinted>
  <dcterms:created xsi:type="dcterms:W3CDTF">2020-12-16T00:59:00Z</dcterms:created>
  <dcterms:modified xsi:type="dcterms:W3CDTF">2020-12-16T00:59:00Z</dcterms:modified>
</cp:coreProperties>
</file>